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74" w:rsidRDefault="002E7844" w:rsidP="004D62DB">
      <w:pPr>
        <w:rPr>
          <w:lang w:eastAsia="cs-CZ"/>
        </w:rPr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78" type="#_x0000_t202" style="position:absolute;margin-left:235.8pt;margin-top:-15pt;width:309.6pt;height:93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jHtw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" filled="f" stroked="f">
            <v:textbox style="mso-next-textbox:#Text Box 3">
              <w:txbxContent>
                <w:p w:rsidR="00336E2E" w:rsidRPr="00AE6A63" w:rsidRDefault="00336E2E" w:rsidP="00AE6A63">
                  <w:pPr>
                    <w:pStyle w:val="NadpisH1"/>
                    <w:jc w:val="center"/>
                    <w:rPr>
                      <w:b/>
                      <w:sz w:val="148"/>
                      <w:szCs w:val="120"/>
                    </w:rPr>
                  </w:pPr>
                  <w:r w:rsidRPr="00AE6A63">
                    <w:rPr>
                      <w:b/>
                      <w:sz w:val="148"/>
                      <w:szCs w:val="120"/>
                    </w:rPr>
                    <w:t xml:space="preserve">IG </w:t>
                  </w:r>
                  <w:r w:rsidR="00932234" w:rsidRPr="00AE6A63">
                    <w:rPr>
                      <w:b/>
                      <w:sz w:val="148"/>
                      <w:szCs w:val="120"/>
                    </w:rPr>
                    <w:t>110</w:t>
                  </w:r>
                </w:p>
              </w:txbxContent>
            </v:textbox>
          </v:shape>
        </w:pict>
      </w:r>
      <w:r>
        <w:rPr>
          <w:noProof/>
          <w:lang w:val="cs-CZ"/>
        </w:rPr>
        <w:object w:dxaOrig="1440" w:dyaOrig="1440">
          <v:shape id="_x0000_s1082" type="#_x0000_t75" style="position:absolute;margin-left:.3pt;margin-top:0;width:235.5pt;height:54.75pt;z-index:251671552">
            <v:imagedata r:id="rId8" o:title=""/>
          </v:shape>
          <o:OLEObject Type="Embed" ProgID="CorelDRAW.Graphic.13" ShapeID="_x0000_s1082" DrawAspect="Content" ObjectID="_1482867970" r:id="rId9"/>
        </w:object>
      </w:r>
      <w:r w:rsidR="00354A74">
        <w:rPr>
          <w:lang w:eastAsia="cs-CZ"/>
        </w:rPr>
        <w:t xml:space="preserve">    </w:t>
      </w:r>
    </w:p>
    <w:p w:rsidR="00354A74" w:rsidRPr="00457253" w:rsidRDefault="002E7844">
      <w:pPr>
        <w:rPr>
          <w:color w:val="669900"/>
          <w:lang w:eastAsia="cs-CZ"/>
        </w:rPr>
      </w:pPr>
      <w:r>
        <w:rPr>
          <w:rFonts w:ascii="Times New Roman" w:hAnsi="Times New Roman"/>
          <w:sz w:val="24"/>
          <w:szCs w:val="24"/>
          <w:lang w:val="cs-CZ"/>
        </w:rPr>
        <w:pict>
          <v:shape id="_x0000_s1091" type="#_x0000_t202" style="position:absolute;margin-left:126.1pt;margin-top:75pt;width:391.4pt;height:322.5pt;z-index:251674624;mso-position-horizontal-relative:margin;mso-position-vertical-relative:margin;mso-width-relative:margin;mso-height-relative:margin" filled="f" stroked="f">
            <v:textbox style="mso-next-textbox:#_x0000_s1091">
              <w:txbxContent>
                <w:p w:rsidR="00932234" w:rsidRPr="007E3846" w:rsidRDefault="00D92B04" w:rsidP="00FA4D9A">
                  <w:pPr>
                    <w:pStyle w:val="Nadpis3"/>
                    <w:spacing w:after="120"/>
                    <w:jc w:val="center"/>
                    <w:rPr>
                      <w:b/>
                      <w:color w:val="548DD4" w:themeColor="text2" w:themeTint="99"/>
                      <w:sz w:val="36"/>
                      <w:szCs w:val="36"/>
                    </w:rPr>
                  </w:pPr>
                  <w:r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t>DVOJ</w:t>
                  </w:r>
                  <w:r w:rsidR="006F492D" w:rsidRPr="007E3846"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t xml:space="preserve"> Z</w:t>
                  </w:r>
                  <w:r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t>LOŽKOVÁ SEMI-PERMANENTNÁ</w:t>
                  </w:r>
                  <w:r w:rsidR="00AE6A63" w:rsidRPr="007E3846"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t xml:space="preserve"> </w:t>
                  </w:r>
                  <w:r w:rsidR="00421CCA" w:rsidRPr="007E3846"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t xml:space="preserve">OCHRANA PROTI GRAFFITOM </w:t>
                  </w:r>
                  <w:r w:rsidR="00421CCA" w:rsidRPr="007E3846"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br/>
                    <w:t>A TAGO</w:t>
                  </w:r>
                  <w:r w:rsidR="00174947" w:rsidRPr="007E3846"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t>M</w:t>
                  </w:r>
                  <w:r w:rsidR="00932234" w:rsidRPr="007E3846"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t xml:space="preserve">          </w:t>
                  </w:r>
                  <w:r w:rsidR="00DA79E3"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br/>
                    <w:t xml:space="preserve"> MINERÁLNY</w:t>
                  </w:r>
                  <w:r w:rsidR="00421CCA" w:rsidRPr="007E3846">
                    <w:rPr>
                      <w:rStyle w:val="Nadpis3Char"/>
                      <w:b/>
                      <w:bCs/>
                      <w:color w:val="548DD4" w:themeColor="text2" w:themeTint="99"/>
                      <w:sz w:val="36"/>
                      <w:szCs w:val="36"/>
                    </w:rPr>
                    <w:t>CH POVRCHOV</w:t>
                  </w:r>
                  <w:r w:rsidR="00421CCA" w:rsidRPr="007E3846">
                    <w:rPr>
                      <w:b/>
                      <w:color w:val="548DD4" w:themeColor="text2" w:themeTint="99"/>
                      <w:sz w:val="36"/>
                      <w:szCs w:val="36"/>
                    </w:rPr>
                    <w:t xml:space="preserve"> PROTI VODE</w:t>
                  </w:r>
                </w:p>
                <w:p w:rsidR="007E3846" w:rsidRPr="007E3846" w:rsidRDefault="00932234" w:rsidP="00FA4D9A">
                  <w:pPr>
                    <w:rPr>
                      <w:sz w:val="26"/>
                      <w:szCs w:val="26"/>
                    </w:rPr>
                  </w:pPr>
                  <w:r w:rsidRPr="007E3846">
                    <w:rPr>
                      <w:rStyle w:val="Nadpis1Char"/>
                      <w:rFonts w:eastAsiaTheme="minorEastAsia"/>
                      <w:color w:val="548DD4" w:themeColor="text2" w:themeTint="99"/>
                      <w:sz w:val="26"/>
                      <w:szCs w:val="26"/>
                    </w:rPr>
                    <w:t>IG 110</w:t>
                  </w:r>
                  <w:r w:rsidRPr="007E3846">
                    <w:rPr>
                      <w:sz w:val="26"/>
                      <w:szCs w:val="26"/>
                    </w:rPr>
                    <w:t xml:space="preserve"> 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je </w:t>
                  </w:r>
                  <w:r w:rsidR="007E3846" w:rsidRPr="007E3846">
                    <w:rPr>
                      <w:sz w:val="26"/>
                      <w:szCs w:val="26"/>
                    </w:rPr>
                    <w:t>špecifi</w:t>
                  </w:r>
                  <w:bookmarkStart w:id="0" w:name="_GoBack"/>
                  <w:bookmarkEnd w:id="0"/>
                  <w:r w:rsidR="007E3846" w:rsidRPr="007E3846">
                    <w:rPr>
                      <w:sz w:val="26"/>
                      <w:szCs w:val="26"/>
                    </w:rPr>
                    <w:t>cky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vyvinutý  </w:t>
                  </w:r>
                  <w:r w:rsidRPr="007E3846">
                    <w:rPr>
                      <w:sz w:val="26"/>
                      <w:szCs w:val="26"/>
                    </w:rPr>
                    <w:t>ako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okamžitá ochrana proti </w:t>
                  </w:r>
                  <w:r w:rsidR="007E3846" w:rsidRPr="007E3846">
                    <w:rPr>
                      <w:sz w:val="26"/>
                      <w:szCs w:val="26"/>
                    </w:rPr>
                    <w:t>grafitom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a tagom, </w:t>
                  </w:r>
                  <w:r w:rsidR="007E3846" w:rsidRPr="007E3846">
                    <w:rPr>
                      <w:sz w:val="26"/>
                      <w:szCs w:val="26"/>
                    </w:rPr>
                    <w:t>znižuje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</w:t>
                  </w:r>
                  <w:r w:rsidR="007E3846" w:rsidRPr="007E3846">
                    <w:rPr>
                      <w:sz w:val="26"/>
                      <w:szCs w:val="26"/>
                    </w:rPr>
                    <w:t>priľnavosť</w:t>
                  </w:r>
                  <w:r w:rsidRPr="007E3846">
                    <w:rPr>
                      <w:sz w:val="26"/>
                      <w:szCs w:val="26"/>
                    </w:rPr>
                    <w:t xml:space="preserve"> lepid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iel u plagátov a letákov. </w:t>
                  </w:r>
                  <w:r w:rsidR="007E3846" w:rsidRPr="007E3846">
                    <w:rPr>
                      <w:sz w:val="26"/>
                      <w:szCs w:val="26"/>
                    </w:rPr>
                    <w:t>Chráni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</w:t>
                  </w:r>
                  <w:r w:rsidR="007E3846" w:rsidRPr="007E3846">
                    <w:rPr>
                      <w:sz w:val="26"/>
                      <w:szCs w:val="26"/>
                    </w:rPr>
                    <w:t>ošetrený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povrch od </w:t>
                  </w:r>
                  <w:r w:rsidR="007E3846" w:rsidRPr="007E3846">
                    <w:rPr>
                      <w:sz w:val="26"/>
                      <w:szCs w:val="26"/>
                    </w:rPr>
                    <w:t>znečistenia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a od nadmernej vlhkosti (ochrana proti vode).  Zabraňuje  (vo v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äčš</w:t>
                  </w:r>
                  <w:r w:rsidR="00421CCA" w:rsidRPr="007E3846">
                    <w:rPr>
                      <w:sz w:val="26"/>
                      <w:szCs w:val="26"/>
                    </w:rPr>
                    <w:t>ine pr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í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padov) 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ší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reniu </w:t>
                  </w:r>
                  <w:r w:rsidR="007E3846" w:rsidRPr="007E3846">
                    <w:rPr>
                      <w:sz w:val="26"/>
                      <w:szCs w:val="26"/>
                    </w:rPr>
                    <w:t>machov</w:t>
                  </w:r>
                  <w:r w:rsidR="00421CCA" w:rsidRPr="007E3846">
                    <w:rPr>
                      <w:sz w:val="26"/>
                      <w:szCs w:val="26"/>
                    </w:rPr>
                    <w:t>, rias a h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ú</w:t>
                  </w:r>
                  <w:r w:rsidR="00421CCA" w:rsidRPr="007E3846">
                    <w:rPr>
                      <w:sz w:val="26"/>
                      <w:szCs w:val="26"/>
                    </w:rPr>
                    <w:t>b. M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á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vynikaj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ú</w:t>
                  </w:r>
                  <w:r w:rsidR="00421CCA" w:rsidRPr="007E3846">
                    <w:rPr>
                      <w:sz w:val="26"/>
                      <w:szCs w:val="26"/>
                    </w:rPr>
                    <w:t>ci dlhodob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ý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úč</w:t>
                  </w:r>
                  <w:r w:rsidR="00421CCA" w:rsidRPr="007E3846">
                    <w:rPr>
                      <w:sz w:val="26"/>
                      <w:szCs w:val="26"/>
                    </w:rPr>
                    <w:t>inok na sten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á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ch. </w:t>
                  </w:r>
                  <w:r w:rsidR="007E3846" w:rsidRPr="007E3846">
                    <w:rPr>
                      <w:sz w:val="26"/>
                      <w:szCs w:val="26"/>
                    </w:rPr>
                    <w:t>K n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á</w:t>
                  </w:r>
                  <w:r w:rsidR="00421CCA" w:rsidRPr="007E3846">
                    <w:rPr>
                      <w:sz w:val="26"/>
                      <w:szCs w:val="26"/>
                    </w:rPr>
                    <w:t>sledn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é</w:t>
                  </w:r>
                  <w:r w:rsidR="007E3846" w:rsidRPr="007E3846">
                    <w:rPr>
                      <w:sz w:val="26"/>
                      <w:szCs w:val="26"/>
                    </w:rPr>
                    <w:t xml:space="preserve">mu 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</w:t>
                  </w:r>
                  <w:r w:rsidR="007E3846" w:rsidRPr="007E3846">
                    <w:rPr>
                      <w:sz w:val="26"/>
                      <w:szCs w:val="26"/>
                    </w:rPr>
                    <w:t>odstráneniu  farieb, lakov, atramentov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a lepidiel pou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ž</w:t>
                  </w:r>
                  <w:r w:rsidR="00421CCA" w:rsidRPr="007E3846">
                    <w:rPr>
                      <w:sz w:val="26"/>
                      <w:szCs w:val="26"/>
                    </w:rPr>
                    <w:t>i</w:t>
                  </w:r>
                  <w:r w:rsidR="007E3846" w:rsidRPr="007E3846">
                    <w:rPr>
                      <w:rFonts w:hint="eastAsia"/>
                      <w:sz w:val="26"/>
                      <w:szCs w:val="26"/>
                    </w:rPr>
                    <w:t>te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pod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ľ</w:t>
                  </w:r>
                  <w:r w:rsidR="007E3846" w:rsidRPr="007E3846">
                    <w:rPr>
                      <w:sz w:val="26"/>
                      <w:szCs w:val="26"/>
                    </w:rPr>
                    <w:t>a typu podkladu produkty zo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s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é</w:t>
                  </w:r>
                  <w:r w:rsidR="00421CCA" w:rsidRPr="007E3846">
                    <w:rPr>
                      <w:sz w:val="26"/>
                      <w:szCs w:val="26"/>
                    </w:rPr>
                    <w:t>rie IMPAGUARD 111</w:t>
                  </w:r>
                  <w:r w:rsidR="009110FA">
                    <w:rPr>
                      <w:sz w:val="26"/>
                      <w:szCs w:val="26"/>
                    </w:rPr>
                    <w:t>, 112, 113, 114 alebo IG GEL.</w:t>
                  </w:r>
                  <w:r w:rsidR="00421CCA" w:rsidRPr="007E3846">
                    <w:rPr>
                      <w:sz w:val="26"/>
                      <w:szCs w:val="26"/>
                    </w:rPr>
                    <w:t>.</w:t>
                  </w:r>
                  <w:r w:rsidR="007E3846" w:rsidRPr="007E3846">
                    <w:rPr>
                      <w:sz w:val="26"/>
                      <w:szCs w:val="26"/>
                    </w:rPr>
                    <w:br/>
                  </w:r>
                  <w:r w:rsidR="00421CCA" w:rsidRPr="007E3846">
                    <w:rPr>
                      <w:b/>
                      <w:sz w:val="26"/>
                      <w:szCs w:val="26"/>
                    </w:rPr>
                    <w:t>IG 110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poskytuje vysoko efekt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í</w:t>
                  </w:r>
                  <w:r w:rsidR="007E3846" w:rsidRPr="007E3846">
                    <w:rPr>
                      <w:sz w:val="26"/>
                      <w:szCs w:val="26"/>
                    </w:rPr>
                    <w:t>vnu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a hospod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á</w:t>
                  </w:r>
                  <w:r w:rsidR="007E3846" w:rsidRPr="007E3846">
                    <w:rPr>
                      <w:sz w:val="26"/>
                      <w:szCs w:val="26"/>
                    </w:rPr>
                    <w:t>rnu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ochranu s ve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ľ</w:t>
                  </w:r>
                  <w:r w:rsidR="00421CCA" w:rsidRPr="007E3846">
                    <w:rPr>
                      <w:sz w:val="26"/>
                      <w:szCs w:val="26"/>
                    </w:rPr>
                    <w:t>mi jednoduch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ý</w:t>
                  </w:r>
                  <w:r w:rsidR="00421CCA" w:rsidRPr="007E3846">
                    <w:rPr>
                      <w:sz w:val="26"/>
                      <w:szCs w:val="26"/>
                    </w:rPr>
                    <w:t>m odstr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á</w:t>
                  </w:r>
                  <w:r w:rsidR="00421CCA" w:rsidRPr="007E3846">
                    <w:rPr>
                      <w:sz w:val="26"/>
                      <w:szCs w:val="26"/>
                    </w:rPr>
                    <w:t>nen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í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m 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š</w:t>
                  </w:r>
                  <w:r w:rsidR="00421CCA" w:rsidRPr="007E3846">
                    <w:rPr>
                      <w:sz w:val="26"/>
                      <w:szCs w:val="26"/>
                    </w:rPr>
                    <w:t>irok</w:t>
                  </w:r>
                  <w:r w:rsidR="007E3846" w:rsidRPr="007E3846">
                    <w:rPr>
                      <w:rFonts w:hint="eastAsia"/>
                      <w:sz w:val="26"/>
                      <w:szCs w:val="26"/>
                    </w:rPr>
                    <w:t>ej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</w:t>
                  </w:r>
                  <w:r w:rsidR="007E3846" w:rsidRPr="007E3846">
                    <w:rPr>
                      <w:rFonts w:hint="eastAsia"/>
                      <w:sz w:val="26"/>
                      <w:szCs w:val="26"/>
                    </w:rPr>
                    <w:t>palety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ne</w:t>
                  </w:r>
                  <w:r w:rsidR="00421CCA" w:rsidRPr="007E3846">
                    <w:rPr>
                      <w:rFonts w:hint="eastAsia"/>
                      <w:sz w:val="26"/>
                      <w:szCs w:val="26"/>
                    </w:rPr>
                    <w:t>ž</w:t>
                  </w:r>
                  <w:r w:rsidR="007E3846" w:rsidRPr="007E3846">
                    <w:rPr>
                      <w:sz w:val="26"/>
                      <w:szCs w:val="26"/>
                    </w:rPr>
                    <w:t>iaducich farieb a</w:t>
                  </w:r>
                  <w:r w:rsidR="00407553">
                    <w:rPr>
                      <w:sz w:val="26"/>
                      <w:szCs w:val="26"/>
                    </w:rPr>
                    <w:br/>
                  </w:r>
                  <w:r w:rsidR="007E3846" w:rsidRPr="007E3846">
                    <w:rPr>
                      <w:sz w:val="26"/>
                      <w:szCs w:val="26"/>
                    </w:rPr>
                    <w:t xml:space="preserve"> lepidiel</w:t>
                  </w:r>
                  <w:r w:rsidR="00421CCA" w:rsidRPr="007E3846">
                    <w:rPr>
                      <w:sz w:val="26"/>
                      <w:szCs w:val="26"/>
                    </w:rPr>
                    <w:t xml:space="preserve"> na povrchoch.</w:t>
                  </w:r>
                  <w:r w:rsidRPr="007E3846">
                    <w:rPr>
                      <w:sz w:val="26"/>
                      <w:szCs w:val="26"/>
                    </w:rPr>
                    <w:t xml:space="preserve"> </w:t>
                  </w:r>
                </w:p>
                <w:p w:rsidR="00932234" w:rsidRPr="007E3846" w:rsidRDefault="00932234" w:rsidP="00FA4D9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cs-CZ"/>
        </w:rPr>
        <w:pict>
          <v:shape id="_x0000_s1090" type="#_x0000_t202" style="position:absolute;margin-left:126.1pt;margin-top:375.35pt;width:391.75pt;height:367.5pt;z-index:251673600" filled="f" stroked="f">
            <v:textbox style="mso-next-textbox:#_x0000_s1090">
              <w:txbxContent>
                <w:p w:rsidR="00B223D5" w:rsidRPr="00B223D5" w:rsidRDefault="00FA4D9A" w:rsidP="00B223D5">
                  <w:pPr>
                    <w:pStyle w:val="Nadpis2"/>
                    <w:numPr>
                      <w:ilvl w:val="0"/>
                      <w:numId w:val="11"/>
                    </w:numPr>
                    <w:spacing w:before="0" w:line="240" w:lineRule="auto"/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</w:pP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Dlhodobá vynikajúca</w:t>
                  </w:r>
                  <w:r w:rsidR="00932234"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ochrana</w:t>
                  </w:r>
                </w:p>
                <w:p w:rsidR="00932234" w:rsidRPr="00932234" w:rsidRDefault="00932234" w:rsidP="00932234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B223D5" w:rsidRPr="00B223D5" w:rsidRDefault="00FA4D9A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 w:line="240" w:lineRule="auto"/>
                    <w:rPr>
                      <w:color w:val="548DD4" w:themeColor="text2" w:themeTint="99"/>
                      <w:sz w:val="38"/>
                      <w:vertAlign w:val="superscript"/>
                    </w:rPr>
                  </w:pPr>
                  <w:r w:rsidRPr="00B223D5">
                    <w:rPr>
                      <w:color w:val="548DD4" w:themeColor="text2" w:themeTint="99"/>
                      <w:sz w:val="38"/>
                    </w:rPr>
                    <w:t>Spotreba</w:t>
                  </w:r>
                  <w:r w:rsidR="00B223D5" w:rsidRPr="00B223D5">
                    <w:rPr>
                      <w:color w:val="548DD4" w:themeColor="text2" w:themeTint="99"/>
                      <w:sz w:val="38"/>
                    </w:rPr>
                    <w:t xml:space="preserve"> 25 až 35m</w:t>
                  </w:r>
                  <w:r w:rsidR="00B223D5" w:rsidRPr="00B223D5">
                    <w:rPr>
                      <w:color w:val="548DD4" w:themeColor="text2" w:themeTint="99"/>
                      <w:sz w:val="38"/>
                      <w:vertAlign w:val="superscript"/>
                    </w:rPr>
                    <w:t>2</w:t>
                  </w:r>
                  <w:r>
                    <w:rPr>
                      <w:color w:val="548DD4" w:themeColor="text2" w:themeTint="99"/>
                      <w:sz w:val="38"/>
                    </w:rPr>
                    <w:t>, strie</w:t>
                  </w:r>
                  <w:r w:rsidRPr="00B223D5">
                    <w:rPr>
                      <w:color w:val="548DD4" w:themeColor="text2" w:themeTint="99"/>
                      <w:sz w:val="38"/>
                    </w:rPr>
                    <w:t>kaním</w:t>
                  </w:r>
                  <w:r w:rsidR="00B223D5" w:rsidRPr="00B223D5">
                    <w:rPr>
                      <w:color w:val="548DD4" w:themeColor="text2" w:themeTint="99"/>
                      <w:sz w:val="38"/>
                    </w:rPr>
                    <w:t xml:space="preserve"> 40m</w:t>
                  </w:r>
                  <w:r w:rsidR="00B223D5" w:rsidRPr="00B223D5">
                    <w:rPr>
                      <w:color w:val="548DD4" w:themeColor="text2" w:themeTint="99"/>
                      <w:sz w:val="38"/>
                      <w:vertAlign w:val="superscript"/>
                    </w:rPr>
                    <w:t>2</w:t>
                  </w:r>
                </w:p>
                <w:p w:rsidR="00B223D5" w:rsidRPr="00B223D5" w:rsidRDefault="00B223D5" w:rsidP="00B223D5">
                  <w:pPr>
                    <w:pStyle w:val="Nadpis2"/>
                    <w:spacing w:before="0" w:line="240" w:lineRule="auto"/>
                    <w:ind w:left="360"/>
                    <w:rPr>
                      <w:color w:val="548DD4" w:themeColor="text2" w:themeTint="99"/>
                      <w:sz w:val="32"/>
                    </w:rPr>
                  </w:pPr>
                </w:p>
                <w:p w:rsidR="00932234" w:rsidRPr="00932234" w:rsidRDefault="00FA4D9A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 w:line="240" w:lineRule="auto"/>
                    <w:rPr>
                      <w:color w:val="548DD4" w:themeColor="text2" w:themeTint="99"/>
                      <w:sz w:val="32"/>
                    </w:rPr>
                  </w:pP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Vynikajúca</w:t>
                  </w:r>
                  <w:r w:rsidR="00932234"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</w:t>
                  </w: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prevencia proti mechom, riasam a ple</w:t>
                  </w: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sni</w:t>
                  </w: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a</w:t>
                  </w: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m</w:t>
                  </w:r>
                </w:p>
                <w:p w:rsidR="00932234" w:rsidRPr="00932234" w:rsidRDefault="00932234" w:rsidP="00932234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932234" w:rsidRPr="00932234" w:rsidRDefault="00FA4D9A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Rýchle</w:t>
                  </w:r>
                  <w:r w:rsidR="00932234"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</w:t>
                  </w: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odp</w:t>
                  </w: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arovanie</w:t>
                  </w:r>
                </w:p>
                <w:p w:rsidR="00932234" w:rsidRPr="00932234" w:rsidRDefault="00932234" w:rsidP="00932234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932234" w:rsidRPr="00932234" w:rsidRDefault="00FA4D9A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 w:line="240" w:lineRule="auto"/>
                    <w:rPr>
                      <w:color w:val="548DD4" w:themeColor="text2" w:themeTint="99"/>
                      <w:sz w:val="32"/>
                    </w:rPr>
                  </w:pP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Aplikovateľný</w:t>
                  </w: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aj pr</w:t>
                  </w:r>
                  <w:r w:rsidR="00932234"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i nižších teplotách</w:t>
                  </w:r>
                </w:p>
                <w:p w:rsidR="00932234" w:rsidRPr="00932234" w:rsidRDefault="00932234" w:rsidP="00932234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932234" w:rsidRPr="00932234" w:rsidRDefault="00FA4D9A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 w:line="240" w:lineRule="auto"/>
                    <w:rPr>
                      <w:color w:val="548DD4" w:themeColor="text2" w:themeTint="99"/>
                      <w:sz w:val="32"/>
                    </w:rPr>
                  </w:pP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Je veľmi</w:t>
                  </w:r>
                  <w:r w:rsidR="00932234"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účinný na širokou </w:t>
                  </w: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paletu produktov</w:t>
                  </w:r>
                </w:p>
                <w:p w:rsidR="00932234" w:rsidRPr="00932234" w:rsidRDefault="00932234" w:rsidP="00932234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932234" w:rsidRPr="00932234" w:rsidRDefault="00FA4D9A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Zaručene</w:t>
                  </w:r>
                  <w:r w:rsidR="00932234"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bez jedovatých, </w:t>
                  </w: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karcinogénnych</w:t>
                  </w: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a toxických láto</w:t>
                  </w:r>
                  <w:r w:rsidR="00932234"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k</w:t>
                  </w:r>
                </w:p>
                <w:p w:rsidR="00932234" w:rsidRPr="00932234" w:rsidRDefault="00932234" w:rsidP="00932234">
                  <w:pPr>
                    <w:pStyle w:val="Nadpis2"/>
                    <w:rPr>
                      <w:b w:val="0"/>
                      <w:bCs w:val="0"/>
                      <w:color w:val="548DD4" w:themeColor="text2" w:themeTint="99"/>
                      <w:sz w:val="8"/>
                    </w:rPr>
                  </w:pPr>
                </w:p>
                <w:p w:rsidR="00932234" w:rsidRPr="00932234" w:rsidRDefault="00932234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/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</w:pP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Jednoduchá a </w:t>
                  </w:r>
                  <w:r w:rsidR="00FA4D9A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ľahká</w:t>
                  </w: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</w:t>
                  </w:r>
                  <w:r w:rsidR="00FA4D9A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aplikácia</w:t>
                  </w:r>
                </w:p>
                <w:p w:rsidR="00932234" w:rsidRPr="00932234" w:rsidRDefault="00932234" w:rsidP="00932234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932234" w:rsidRPr="00932234" w:rsidRDefault="00FA4D9A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 w:rsidRPr="00932234"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>Možnosť</w:t>
                  </w:r>
                  <w:r>
                    <w:rPr>
                      <w:b w:val="0"/>
                      <w:bCs w:val="0"/>
                      <w:color w:val="548DD4" w:themeColor="text2" w:themeTint="99"/>
                      <w:sz w:val="32"/>
                    </w:rPr>
                    <w:t xml:space="preserve"> nariedenia</w:t>
                  </w:r>
                </w:p>
                <w:p w:rsidR="00932234" w:rsidRPr="00932234" w:rsidRDefault="00932234" w:rsidP="00932234">
                  <w:pPr>
                    <w:rPr>
                      <w:color w:val="548DD4" w:themeColor="text2" w:themeTint="99"/>
                      <w:sz w:val="8"/>
                    </w:rPr>
                  </w:pPr>
                </w:p>
                <w:p w:rsidR="00932234" w:rsidRPr="00932234" w:rsidRDefault="00932234" w:rsidP="00932234">
                  <w:pPr>
                    <w:pStyle w:val="Nadpis2"/>
                    <w:numPr>
                      <w:ilvl w:val="0"/>
                      <w:numId w:val="11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 w:rsidRPr="00174947">
                    <w:rPr>
                      <w:color w:val="548DD4" w:themeColor="text2" w:themeTint="99"/>
                      <w:sz w:val="32"/>
                    </w:rPr>
                    <w:t xml:space="preserve">100% biologicky </w:t>
                  </w:r>
                  <w:r w:rsidR="00FA4D9A" w:rsidRPr="00174947">
                    <w:rPr>
                      <w:color w:val="548DD4" w:themeColor="text2" w:themeTint="99"/>
                      <w:sz w:val="32"/>
                    </w:rPr>
                    <w:t>odbúrateľný</w:t>
                  </w:r>
                </w:p>
              </w:txbxContent>
            </v:textbox>
          </v:shape>
        </w:pict>
      </w:r>
      <w:r w:rsidR="00932234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78105</wp:posOffset>
            </wp:positionH>
            <wp:positionV relativeFrom="margin">
              <wp:posOffset>876300</wp:posOffset>
            </wp:positionV>
            <wp:extent cx="1143000" cy="8943975"/>
            <wp:effectExtent l="19050" t="0" r="0" b="0"/>
            <wp:wrapSquare wrapText="bothSides"/>
            <wp:docPr id="2" name="Obrázek 0" descr="posdklad_impa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sdklad_impas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43975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A74" w:rsidRPr="00457253">
        <w:rPr>
          <w:color w:val="669900"/>
          <w:lang w:eastAsia="cs-CZ"/>
        </w:rPr>
        <w:br w:type="page"/>
      </w:r>
    </w:p>
    <w:p w:rsidR="009F1138" w:rsidRDefault="002E7844" w:rsidP="00B65A5A">
      <w:pPr>
        <w:pStyle w:val="Bezriadkovania"/>
        <w:tabs>
          <w:tab w:val="left" w:pos="1230"/>
        </w:tabs>
        <w:ind w:left="3261"/>
        <w:rPr>
          <w:b/>
          <w:color w:val="00B050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s1092" type="#_x0000_t202" style="position:absolute;left:0;text-align:left;margin-left:22.65pt;margin-top:-.75pt;width:402pt;height:275.55pt;z-index:251676672;mso-width-relative:margin;mso-height-relative:margin" filled="f" stroked="f">
            <v:textbox style="mso-next-textbox:#_x0000_s1092">
              <w:txbxContent>
                <w:p w:rsidR="00A751AC" w:rsidRPr="00A751AC" w:rsidRDefault="00FA4D9A" w:rsidP="00A751AC">
                  <w:pPr>
                    <w:pStyle w:val="Nadpis3"/>
                    <w:numPr>
                      <w:ilvl w:val="0"/>
                      <w:numId w:val="12"/>
                    </w:numPr>
                    <w:spacing w:before="80"/>
                    <w:rPr>
                      <w:rStyle w:val="Nadpis2Char"/>
                      <w:bCs/>
                      <w:color w:val="548DD4" w:themeColor="text2" w:themeTint="99"/>
                    </w:rPr>
                  </w:pPr>
                  <w:r>
                    <w:rPr>
                      <w:rStyle w:val="Nadpis2Char"/>
                      <w:bCs/>
                      <w:color w:val="548DD4" w:themeColor="text2" w:themeTint="99"/>
                    </w:rPr>
                    <w:t>Ochrana v stavebnom priemysle</w:t>
                  </w:r>
                </w:p>
                <w:p w:rsidR="00A751AC" w:rsidRPr="00A751AC" w:rsidRDefault="00FA4D9A" w:rsidP="00A751AC">
                  <w:pPr>
                    <w:pStyle w:val="Nadpis3"/>
                    <w:spacing w:before="80"/>
                    <w:rPr>
                      <w:color w:val="548DD4" w:themeColor="text2" w:themeTint="99"/>
                      <w:sz w:val="26"/>
                    </w:rPr>
                  </w:pPr>
                  <w:r>
                    <w:rPr>
                      <w:color w:val="548DD4" w:themeColor="text2" w:themeTint="99"/>
                      <w:sz w:val="26"/>
                      <w:szCs w:val="26"/>
                    </w:rPr>
                    <w:t>Dnešné stavebné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 povrchy (</w:t>
                  </w:r>
                  <w:r w:rsidRPr="00A751AC">
                    <w:rPr>
                      <w:color w:val="548DD4" w:themeColor="text2" w:themeTint="99"/>
                      <w:sz w:val="26"/>
                      <w:szCs w:val="26"/>
                    </w:rPr>
                    <w:t>minerálne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, silikátové, </w:t>
                  </w:r>
                  <w:r w:rsidRPr="00A751AC">
                    <w:rPr>
                      <w:color w:val="548DD4" w:themeColor="text2" w:themeTint="99"/>
                      <w:sz w:val="26"/>
                      <w:szCs w:val="26"/>
                    </w:rPr>
                    <w:t>silikónové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) sú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  <w:sz w:val="26"/>
                      <w:szCs w:val="26"/>
                    </w:rPr>
                    <w:t>veľmi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 xml:space="preserve"> nákladné. I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ch údržba je skoro 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rovnako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 tak nákladná 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ako ich vlastne zhotovenie. Jednoduchá a cenovo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 dostupná ochrana n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ielen proti grafitom a tagom, ale zároveň aj proti znečisteniu je dnes nutnosťou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>.</w:t>
                  </w:r>
                </w:p>
                <w:p w:rsidR="00A751AC" w:rsidRPr="00A751AC" w:rsidRDefault="00FA4D9A" w:rsidP="00A751AC">
                  <w:pPr>
                    <w:pStyle w:val="Nadpis3"/>
                    <w:numPr>
                      <w:ilvl w:val="0"/>
                      <w:numId w:val="12"/>
                    </w:numPr>
                    <w:spacing w:before="80"/>
                    <w:rPr>
                      <w:rStyle w:val="Nadpis2Char"/>
                      <w:bCs/>
                      <w:color w:val="548DD4" w:themeColor="text2" w:themeTint="99"/>
                    </w:rPr>
                  </w:pPr>
                  <w:r>
                    <w:rPr>
                      <w:rStyle w:val="Nadpis2Char"/>
                      <w:bCs/>
                      <w:color w:val="548DD4" w:themeColor="text2" w:themeTint="99"/>
                    </w:rPr>
                    <w:t>Pamia</w:t>
                  </w:r>
                  <w:r w:rsidR="00A751AC" w:rsidRPr="00A751AC">
                    <w:rPr>
                      <w:rStyle w:val="Nadpis2Char"/>
                      <w:bCs/>
                      <w:color w:val="548DD4" w:themeColor="text2" w:themeTint="99"/>
                    </w:rPr>
                    <w:t>tky</w:t>
                  </w:r>
                </w:p>
                <w:p w:rsidR="00A751AC" w:rsidRPr="00A751AC" w:rsidRDefault="00FA4D9A" w:rsidP="00A751AC">
                  <w:pPr>
                    <w:pStyle w:val="Nadpis3"/>
                    <w:spacing w:before="80"/>
                    <w:rPr>
                      <w:color w:val="548DD4" w:themeColor="text2" w:themeTint="99"/>
                    </w:rPr>
                  </w:pPr>
                  <w:r>
                    <w:rPr>
                      <w:color w:val="548DD4" w:themeColor="text2" w:themeTint="99"/>
                    </w:rPr>
                    <w:t>Údržba pamiato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k je </w:t>
                  </w:r>
                  <w:r w:rsidRPr="00A751AC">
                    <w:rPr>
                      <w:color w:val="548DD4" w:themeColor="text2" w:themeTint="99"/>
                    </w:rPr>
                    <w:t>bez sporu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</w:rPr>
                    <w:t>veľmi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nákladná, s pomocí ochrany </w:t>
                  </w:r>
                  <w:r w:rsidR="00174947">
                    <w:rPr>
                      <w:color w:val="548DD4" w:themeColor="text2" w:themeTint="99"/>
                    </w:rPr>
                    <w:t>IG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</w:t>
                  </w:r>
                  <w:r w:rsidR="00174947">
                    <w:rPr>
                      <w:color w:val="548DD4" w:themeColor="text2" w:themeTint="99"/>
                    </w:rPr>
                    <w:t>1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10 </w:t>
                  </w:r>
                  <w:r w:rsidRPr="00A751AC">
                    <w:rPr>
                      <w:color w:val="548DD4" w:themeColor="text2" w:themeTint="99"/>
                    </w:rPr>
                    <w:t>dosiahneme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</w:rPr>
                    <w:t>veľmi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výrazného </w:t>
                  </w:r>
                  <w:r>
                    <w:rPr>
                      <w:color w:val="548DD4" w:themeColor="text2" w:themeTint="99"/>
                    </w:rPr>
                    <w:t>snaženia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</w:t>
                  </w:r>
                  <w:r>
                    <w:rPr>
                      <w:color w:val="548DD4" w:themeColor="text2" w:themeTint="99"/>
                    </w:rPr>
                    <w:t xml:space="preserve">nákladov na 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ich údržbu a  </w:t>
                  </w:r>
                  <w:r w:rsidRPr="00A751AC">
                    <w:rPr>
                      <w:color w:val="548DD4" w:themeColor="text2" w:themeTint="99"/>
                    </w:rPr>
                    <w:t>hlavne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ochranu </w:t>
                  </w:r>
                  <w:r w:rsidRPr="00A751AC">
                    <w:rPr>
                      <w:color w:val="548DD4" w:themeColor="text2" w:themeTint="99"/>
                    </w:rPr>
                    <w:t>pred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</w:rPr>
                    <w:t>poškodením</w:t>
                  </w:r>
                  <w:r w:rsidR="00A751AC" w:rsidRPr="00A751AC">
                    <w:rPr>
                      <w:color w:val="548DD4" w:themeColor="text2" w:themeTint="99"/>
                    </w:rPr>
                    <w:t>.</w:t>
                  </w:r>
                </w:p>
                <w:p w:rsidR="00A751AC" w:rsidRPr="00A751AC" w:rsidRDefault="002C320B" w:rsidP="00A751AC">
                  <w:pPr>
                    <w:pStyle w:val="Nadpis3"/>
                    <w:numPr>
                      <w:ilvl w:val="0"/>
                      <w:numId w:val="12"/>
                    </w:numPr>
                    <w:spacing w:before="80"/>
                    <w:rPr>
                      <w:color w:val="548DD4" w:themeColor="text2" w:themeTint="99"/>
                    </w:rPr>
                  </w:pPr>
                  <w:r>
                    <w:rPr>
                      <w:rStyle w:val="Nadpis2Char"/>
                      <w:bCs/>
                      <w:color w:val="548DD4" w:themeColor="text2" w:themeTint="99"/>
                    </w:rPr>
                    <w:t>Letáky a plag</w:t>
                  </w:r>
                  <w:r w:rsidR="00A751AC" w:rsidRPr="00A751AC">
                    <w:rPr>
                      <w:rStyle w:val="Nadpis2Char"/>
                      <w:bCs/>
                      <w:color w:val="548DD4" w:themeColor="text2" w:themeTint="99"/>
                    </w:rPr>
                    <w:t>áty</w:t>
                  </w:r>
                </w:p>
                <w:p w:rsidR="00A751AC" w:rsidRPr="00A751AC" w:rsidRDefault="00FA4D9A" w:rsidP="00A751AC">
                  <w:pPr>
                    <w:pStyle w:val="Nadpis3"/>
                    <w:spacing w:before="80"/>
                    <w:rPr>
                      <w:color w:val="548DD4" w:themeColor="text2" w:themeTint="99"/>
                    </w:rPr>
                  </w:pPr>
                  <w:r>
                    <w:rPr>
                      <w:color w:val="548DD4" w:themeColor="text2" w:themeTint="99"/>
                    </w:rPr>
                    <w:t>Boj s nežiad</w:t>
                  </w:r>
                  <w:r w:rsidRPr="00A751AC">
                    <w:rPr>
                      <w:color w:val="548DD4" w:themeColor="text2" w:themeTint="99"/>
                    </w:rPr>
                    <w:t>ucim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</w:rPr>
                    <w:t>vylepovaním</w:t>
                  </w:r>
                  <w:r>
                    <w:rPr>
                      <w:color w:val="548DD4" w:themeColor="text2" w:themeTint="99"/>
                    </w:rPr>
                    <w:t xml:space="preserve"> rôzny</w:t>
                  </w:r>
                  <w:r w:rsidRPr="00A751AC">
                    <w:rPr>
                      <w:color w:val="548DD4" w:themeColor="text2" w:themeTint="99"/>
                    </w:rPr>
                    <w:t>ch</w:t>
                  </w:r>
                  <w:r>
                    <w:rPr>
                      <w:color w:val="548DD4" w:themeColor="text2" w:themeTint="99"/>
                    </w:rPr>
                    <w:t xml:space="preserve"> letákov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je nekonečný, ale s ochranou </w:t>
                  </w:r>
                  <w:r w:rsidR="00174947">
                    <w:rPr>
                      <w:color w:val="548DD4" w:themeColor="text2" w:themeTint="99"/>
                    </w:rPr>
                    <w:t>IG 1</w:t>
                  </w:r>
                  <w:r>
                    <w:rPr>
                      <w:color w:val="548DD4" w:themeColor="text2" w:themeTint="99"/>
                    </w:rPr>
                    <w:t>10, budete mať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nedostižný náskok. </w:t>
                  </w:r>
                  <w:r w:rsidRPr="00A751AC">
                    <w:rPr>
                      <w:color w:val="548DD4" w:themeColor="text2" w:themeTint="99"/>
                    </w:rPr>
                    <w:t>Zaistíte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si </w:t>
                  </w:r>
                  <w:r w:rsidRPr="00A751AC">
                    <w:rPr>
                      <w:color w:val="548DD4" w:themeColor="text2" w:themeTint="99"/>
                    </w:rPr>
                    <w:t>nepriľnavý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povrch, na </w:t>
                  </w:r>
                  <w:r w:rsidRPr="00A751AC">
                    <w:rPr>
                      <w:color w:val="548DD4" w:themeColor="text2" w:themeTint="99"/>
                    </w:rPr>
                    <w:t>ktorý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bude </w:t>
                  </w:r>
                  <w:r w:rsidRPr="00A751AC">
                    <w:rPr>
                      <w:color w:val="548DD4" w:themeColor="text2" w:themeTint="99"/>
                    </w:rPr>
                    <w:t>veľmi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</w:t>
                  </w:r>
                  <w:r>
                    <w:rPr>
                      <w:color w:val="548DD4" w:themeColor="text2" w:themeTint="99"/>
                    </w:rPr>
                    <w:t>ťažké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</w:rPr>
                    <w:t>nalepiť</w:t>
                  </w:r>
                  <w:r w:rsidR="00A751AC" w:rsidRPr="00A751AC">
                    <w:rPr>
                      <w:color w:val="548DD4" w:themeColor="text2" w:themeTint="99"/>
                    </w:rPr>
                    <w:t xml:space="preserve"> letáky.</w:t>
                  </w:r>
                </w:p>
              </w:txbxContent>
            </v:textbox>
          </v:shape>
        </w:pict>
      </w:r>
      <w:r w:rsidR="0095143B" w:rsidRPr="0095143B">
        <w:rPr>
          <w:noProof/>
          <w:color w:val="669900"/>
          <w:lang w:val="sk-SK"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-47625</wp:posOffset>
            </wp:positionV>
            <wp:extent cx="1171575" cy="9991725"/>
            <wp:effectExtent l="19050" t="0" r="9525" b="0"/>
            <wp:wrapSquare wrapText="bothSides"/>
            <wp:docPr id="4" name="Obrázek 0" descr="posdklad_impa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sdklad_impas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A5A">
        <w:rPr>
          <w:b/>
          <w:color w:val="00B050"/>
          <w:lang w:eastAsia="cs-CZ"/>
        </w:rPr>
        <w:tab/>
      </w:r>
    </w:p>
    <w:p w:rsidR="006520BF" w:rsidRDefault="009F1138" w:rsidP="009F1138">
      <w:pPr>
        <w:pStyle w:val="Bezriadkovania"/>
        <w:ind w:left="3261"/>
        <w:rPr>
          <w:lang w:eastAsia="cs-CZ"/>
        </w:rPr>
      </w:pPr>
      <w:r w:rsidRPr="009F1138">
        <w:rPr>
          <w:lang w:eastAsia="cs-CZ"/>
        </w:rPr>
        <w:t xml:space="preserve"> </w:t>
      </w: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6520BF" w:rsidRDefault="006520BF" w:rsidP="009F1138">
      <w:pPr>
        <w:pStyle w:val="Bezriadkovania"/>
        <w:ind w:left="3261"/>
        <w:rPr>
          <w:lang w:eastAsia="cs-CZ"/>
        </w:rPr>
      </w:pPr>
    </w:p>
    <w:p w:rsidR="006520BF" w:rsidRDefault="006520BF" w:rsidP="009F1138">
      <w:pPr>
        <w:pStyle w:val="Bezriadkovania"/>
        <w:ind w:left="3261"/>
        <w:rPr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DD65AC" w:rsidRDefault="00DD65AC" w:rsidP="00874719">
      <w:pPr>
        <w:pStyle w:val="Bezriadkovania"/>
        <w:ind w:left="3261"/>
        <w:rPr>
          <w:b/>
          <w:lang w:eastAsia="cs-CZ"/>
        </w:rPr>
      </w:pPr>
    </w:p>
    <w:p w:rsidR="005E4008" w:rsidRDefault="005E4008" w:rsidP="00CA6003">
      <w:pPr>
        <w:pStyle w:val="Bezriadkovania"/>
        <w:ind w:left="3261"/>
        <w:rPr>
          <w:b/>
          <w:sz w:val="26"/>
          <w:lang w:eastAsia="cs-CZ"/>
        </w:rPr>
      </w:pPr>
    </w:p>
    <w:p w:rsidR="00DA2F2E" w:rsidRPr="00DA2F2E" w:rsidRDefault="00DA2F2E" w:rsidP="00CA6003">
      <w:pPr>
        <w:pStyle w:val="Bezriadkovania"/>
        <w:ind w:left="3261"/>
        <w:rPr>
          <w:b/>
          <w:sz w:val="8"/>
          <w:szCs w:val="8"/>
        </w:rPr>
      </w:pPr>
    </w:p>
    <w:tbl>
      <w:tblPr>
        <w:tblpPr w:leftFromText="141" w:rightFromText="141" w:vertAnchor="text" w:horzAnchor="margin" w:tblpXSpec="right" w:tblpYSpec="inside"/>
        <w:tblW w:w="7886" w:type="dxa"/>
        <w:tblBorders>
          <w:top w:val="single" w:sz="8" w:space="0" w:color="D6E3BC"/>
          <w:left w:val="single" w:sz="8" w:space="0" w:color="D6E3BC"/>
          <w:bottom w:val="single" w:sz="8" w:space="0" w:color="D6E3BC"/>
          <w:right w:val="single" w:sz="8" w:space="0" w:color="D6E3BC"/>
          <w:insideH w:val="single" w:sz="6" w:space="0" w:color="D6E3BC"/>
          <w:insideV w:val="single" w:sz="6" w:space="0" w:color="D6E3BC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48"/>
        <w:gridCol w:w="1304"/>
        <w:gridCol w:w="1368"/>
        <w:gridCol w:w="1291"/>
        <w:gridCol w:w="1264"/>
        <w:gridCol w:w="1511"/>
      </w:tblGrid>
      <w:tr w:rsidR="00A751AC" w:rsidRPr="002C320B" w:rsidTr="00A751AC">
        <w:trPr>
          <w:trHeight w:val="380"/>
        </w:trPr>
        <w:tc>
          <w:tcPr>
            <w:tcW w:w="122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>Produkt</w:t>
            </w:r>
          </w:p>
        </w:tc>
        <w:tc>
          <w:tcPr>
            <w:tcW w:w="1251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A751AC" w:rsidRPr="002C320B" w:rsidRDefault="00A751AC" w:rsidP="00AE6A63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>Počet  vrst</w:t>
            </w:r>
            <w:r w:rsidR="002C320B" w:rsidRPr="002C320B">
              <w:rPr>
                <w:b/>
                <w:bCs/>
                <w:color w:val="548DD4" w:themeColor="text2" w:themeTint="99"/>
                <w:lang w:val="sk-SK" w:eastAsia="cs-CZ"/>
              </w:rPr>
              <w:t>i</w:t>
            </w: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>ev</w:t>
            </w:r>
          </w:p>
        </w:tc>
        <w:tc>
          <w:tcPr>
            <w:tcW w:w="137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 xml:space="preserve">Doba    </w:t>
            </w:r>
            <w:r w:rsidR="00AE6A63" w:rsidRPr="002C320B">
              <w:rPr>
                <w:b/>
                <w:bCs/>
                <w:color w:val="548DD4" w:themeColor="text2" w:themeTint="99"/>
                <w:lang w:val="sk-SK" w:eastAsia="cs-CZ"/>
              </w:rPr>
              <w:t xml:space="preserve">  </w:t>
            </w: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 xml:space="preserve">   </w:t>
            </w:r>
            <w:r w:rsidR="002C320B" w:rsidRPr="002C320B">
              <w:rPr>
                <w:b/>
                <w:bCs/>
                <w:color w:val="548DD4" w:themeColor="text2" w:themeTint="99"/>
                <w:lang w:val="sk-SK" w:eastAsia="cs-CZ"/>
              </w:rPr>
              <w:t>polymerizácie</w:t>
            </w:r>
          </w:p>
        </w:tc>
        <w:tc>
          <w:tcPr>
            <w:tcW w:w="1011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A751AC" w:rsidRPr="002C320B" w:rsidRDefault="002C320B" w:rsidP="00A751AC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>Báza</w:t>
            </w:r>
          </w:p>
        </w:tc>
        <w:tc>
          <w:tcPr>
            <w:tcW w:w="120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A751AC" w:rsidRPr="002C320B" w:rsidRDefault="002C320B" w:rsidP="00A751AC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>Vzhľad</w:t>
            </w:r>
          </w:p>
        </w:tc>
        <w:tc>
          <w:tcPr>
            <w:tcW w:w="182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A751AC" w:rsidRPr="002C320B" w:rsidRDefault="002C320B" w:rsidP="00A751AC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>Škodlivosť</w:t>
            </w:r>
          </w:p>
        </w:tc>
      </w:tr>
      <w:tr w:rsidR="00A751AC" w:rsidRPr="002C320B" w:rsidTr="00A751AC">
        <w:trPr>
          <w:trHeight w:val="407"/>
        </w:trPr>
        <w:tc>
          <w:tcPr>
            <w:tcW w:w="1222" w:type="dxa"/>
            <w:tcBorders>
              <w:top w:val="single" w:sz="8" w:space="0" w:color="9BBB59"/>
              <w:left w:val="nil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b/>
                <w:bCs/>
                <w:color w:val="FFFFFF"/>
                <w:lang w:val="sk-SK" w:eastAsia="cs-CZ"/>
              </w:rPr>
            </w:pPr>
            <w:r w:rsidRPr="002C320B">
              <w:rPr>
                <w:b/>
                <w:bCs/>
                <w:color w:val="FFFFFF"/>
                <w:sz w:val="26"/>
                <w:lang w:val="sk-SK" w:eastAsia="cs-CZ"/>
              </w:rPr>
              <w:t>IG 110</w:t>
            </w:r>
          </w:p>
        </w:tc>
        <w:tc>
          <w:tcPr>
            <w:tcW w:w="1251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2C320B">
              <w:rPr>
                <w:b/>
                <w:color w:val="FFFFFF"/>
                <w:sz w:val="26"/>
                <w:lang w:val="sk-SK" w:eastAsia="cs-CZ"/>
              </w:rPr>
              <w:t>2</w:t>
            </w:r>
          </w:p>
        </w:tc>
        <w:tc>
          <w:tcPr>
            <w:tcW w:w="1374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b/>
                <w:color w:val="FFFFFF"/>
                <w:sz w:val="26"/>
                <w:lang w:val="sk-SK" w:eastAsia="cs-CZ"/>
              </w:rPr>
            </w:pPr>
            <w:r w:rsidRPr="002C320B">
              <w:rPr>
                <w:b/>
                <w:color w:val="FFFFFF"/>
                <w:sz w:val="26"/>
                <w:lang w:val="sk-SK" w:eastAsia="cs-CZ"/>
              </w:rPr>
              <w:t>48 h</w:t>
            </w:r>
          </w:p>
        </w:tc>
        <w:tc>
          <w:tcPr>
            <w:tcW w:w="1011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2C320B" w:rsidP="00A751AC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2C320B">
              <w:rPr>
                <w:b/>
                <w:color w:val="FFFFFF"/>
                <w:sz w:val="24"/>
                <w:lang w:val="sk-SK" w:eastAsia="cs-CZ"/>
              </w:rPr>
              <w:t>solventn</w:t>
            </w:r>
            <w:r w:rsidRPr="002C320B">
              <w:rPr>
                <w:rFonts w:hint="eastAsia"/>
                <w:b/>
                <w:color w:val="FFFFFF"/>
                <w:sz w:val="24"/>
                <w:lang w:val="sk-SK" w:eastAsia="cs-CZ"/>
              </w:rPr>
              <w:t>á</w:t>
            </w:r>
          </w:p>
        </w:tc>
        <w:tc>
          <w:tcPr>
            <w:tcW w:w="1202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2C320B" w:rsidP="00A751AC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2C320B">
              <w:rPr>
                <w:b/>
                <w:color w:val="FFFFFF"/>
                <w:sz w:val="24"/>
                <w:lang w:val="sk-SK" w:eastAsia="cs-CZ"/>
              </w:rPr>
              <w:t>viskózna</w:t>
            </w:r>
            <w:r w:rsidR="00A751AC" w:rsidRPr="002C320B">
              <w:rPr>
                <w:b/>
                <w:color w:val="FFFFFF"/>
                <w:sz w:val="24"/>
                <w:lang w:val="sk-SK" w:eastAsia="cs-CZ"/>
              </w:rPr>
              <w:t xml:space="preserve"> </w:t>
            </w:r>
            <w:r w:rsidRPr="002C320B">
              <w:rPr>
                <w:b/>
                <w:color w:val="FFFFFF"/>
                <w:sz w:val="24"/>
                <w:lang w:val="sk-SK" w:eastAsia="cs-CZ"/>
              </w:rPr>
              <w:t>kvapalina</w:t>
            </w:r>
          </w:p>
        </w:tc>
        <w:tc>
          <w:tcPr>
            <w:tcW w:w="1826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nil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2C320B" w:rsidP="00A751AC">
            <w:pPr>
              <w:pStyle w:val="Bezriadkovania"/>
              <w:rPr>
                <w:b/>
                <w:color w:val="FFFFFF"/>
                <w:lang w:val="sk-SK" w:eastAsia="cs-CZ"/>
              </w:rPr>
            </w:pPr>
            <w:r>
              <w:rPr>
                <w:b/>
                <w:color w:val="FFFFFF"/>
                <w:sz w:val="20"/>
                <w:lang w:val="sk-SK" w:eastAsia="cs-CZ"/>
              </w:rPr>
              <w:t>Xn; R65 ,  R66 Zdraviu</w:t>
            </w:r>
            <w:r w:rsidR="00A751AC" w:rsidRPr="002C320B">
              <w:rPr>
                <w:b/>
                <w:color w:val="FFFFFF"/>
                <w:sz w:val="20"/>
                <w:lang w:val="sk-SK" w:eastAsia="cs-CZ"/>
              </w:rPr>
              <w:t xml:space="preserve"> škodlivý</w:t>
            </w:r>
          </w:p>
        </w:tc>
      </w:tr>
      <w:tr w:rsidR="00A751AC" w:rsidRPr="002C320B" w:rsidTr="00A751AC">
        <w:trPr>
          <w:trHeight w:val="380"/>
        </w:trPr>
        <w:tc>
          <w:tcPr>
            <w:tcW w:w="1222" w:type="dxa"/>
            <w:tcBorders>
              <w:top w:val="single" w:sz="6" w:space="0" w:color="D6E3BC"/>
              <w:left w:val="nil"/>
              <w:bottom w:val="single" w:sz="6" w:space="0" w:color="D6E3BC"/>
              <w:right w:val="nil"/>
            </w:tcBorders>
            <w:vAlign w:val="center"/>
            <w:hideMark/>
          </w:tcPr>
          <w:p w:rsidR="00A751AC" w:rsidRPr="002C320B" w:rsidRDefault="00F07C7B" w:rsidP="00A751AC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>
              <w:rPr>
                <w:b/>
                <w:bCs/>
                <w:color w:val="548DD4" w:themeColor="text2" w:themeTint="99"/>
                <w:lang w:val="sk-SK" w:eastAsia="cs-CZ"/>
              </w:rPr>
              <w:t>Bod              vzplanutia</w:t>
            </w:r>
          </w:p>
        </w:tc>
        <w:tc>
          <w:tcPr>
            <w:tcW w:w="1251" w:type="dxa"/>
            <w:tcBorders>
              <w:top w:val="single" w:sz="6" w:space="0" w:color="D6E3BC"/>
              <w:left w:val="nil"/>
              <w:bottom w:val="single" w:sz="6" w:space="0" w:color="D6E3BC"/>
              <w:right w:val="nil"/>
            </w:tcBorders>
            <w:vAlign w:val="center"/>
            <w:hideMark/>
          </w:tcPr>
          <w:p w:rsidR="00A751AC" w:rsidRPr="002C320B" w:rsidRDefault="002C320B" w:rsidP="00A751AC">
            <w:pPr>
              <w:pStyle w:val="Bezriadkovania"/>
              <w:jc w:val="center"/>
              <w:rPr>
                <w:color w:val="548DD4" w:themeColor="text2" w:themeTint="99"/>
                <w:lang w:val="sk-SK" w:eastAsia="cs-CZ"/>
              </w:rPr>
            </w:pPr>
            <w:r>
              <w:rPr>
                <w:b/>
                <w:bCs/>
                <w:color w:val="548DD4" w:themeColor="text2" w:themeTint="99"/>
                <w:lang w:val="sk-SK" w:eastAsia="cs-CZ"/>
              </w:rPr>
              <w:t>farb</w:t>
            </w:r>
            <w:r w:rsidR="00A751AC" w:rsidRPr="002C320B">
              <w:rPr>
                <w:b/>
                <w:bCs/>
                <w:color w:val="548DD4" w:themeColor="text2" w:themeTint="99"/>
                <w:lang w:val="sk-SK" w:eastAsia="cs-CZ"/>
              </w:rPr>
              <w:t>a</w:t>
            </w:r>
          </w:p>
        </w:tc>
        <w:tc>
          <w:tcPr>
            <w:tcW w:w="1374" w:type="dxa"/>
            <w:tcBorders>
              <w:top w:val="single" w:sz="6" w:space="0" w:color="D6E3BC"/>
              <w:left w:val="nil"/>
              <w:bottom w:val="single" w:sz="6" w:space="0" w:color="D6E3BC"/>
              <w:right w:val="nil"/>
            </w:tcBorders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b/>
                <w:color w:val="548DD4" w:themeColor="text2" w:themeTint="99"/>
                <w:sz w:val="26"/>
                <w:lang w:val="sk-SK" w:eastAsia="cs-CZ"/>
              </w:rPr>
            </w:pP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>Doba me</w:t>
            </w:r>
            <w:r w:rsidR="002C320B">
              <w:rPr>
                <w:b/>
                <w:bCs/>
                <w:color w:val="548DD4" w:themeColor="text2" w:themeTint="99"/>
                <w:lang w:val="sk-SK" w:eastAsia="cs-CZ"/>
              </w:rPr>
              <w:t>d</w:t>
            </w: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>zi vrstvy</w:t>
            </w:r>
          </w:p>
        </w:tc>
        <w:tc>
          <w:tcPr>
            <w:tcW w:w="4039" w:type="dxa"/>
            <w:gridSpan w:val="3"/>
            <w:tcBorders>
              <w:top w:val="single" w:sz="6" w:space="0" w:color="D6E3BC"/>
              <w:left w:val="nil"/>
              <w:bottom w:val="single" w:sz="6" w:space="0" w:color="D6E3BC"/>
              <w:right w:val="nil"/>
            </w:tcBorders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color w:val="548DD4" w:themeColor="text2" w:themeTint="99"/>
                <w:lang w:val="sk-SK" w:eastAsia="cs-CZ"/>
              </w:rPr>
            </w:pP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 xml:space="preserve">Ochrana a </w:t>
            </w:r>
            <w:r w:rsidR="002C320B" w:rsidRPr="002C320B">
              <w:rPr>
                <w:b/>
                <w:bCs/>
                <w:color w:val="548DD4" w:themeColor="text2" w:themeTint="99"/>
                <w:lang w:val="sk-SK" w:eastAsia="cs-CZ"/>
              </w:rPr>
              <w:t>separácia</w:t>
            </w:r>
            <w:r w:rsidRPr="002C320B">
              <w:rPr>
                <w:b/>
                <w:bCs/>
                <w:color w:val="548DD4" w:themeColor="text2" w:themeTint="99"/>
                <w:lang w:val="sk-SK" w:eastAsia="cs-CZ"/>
              </w:rPr>
              <w:t xml:space="preserve"> proti</w:t>
            </w:r>
          </w:p>
        </w:tc>
      </w:tr>
      <w:tr w:rsidR="00A751AC" w:rsidRPr="002C320B" w:rsidTr="00A751AC">
        <w:trPr>
          <w:trHeight w:val="407"/>
        </w:trPr>
        <w:tc>
          <w:tcPr>
            <w:tcW w:w="1222" w:type="dxa"/>
            <w:tcBorders>
              <w:top w:val="single" w:sz="6" w:space="0" w:color="D6E3BC"/>
              <w:left w:val="nil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b/>
                <w:bCs/>
                <w:color w:val="FFFFFF" w:themeColor="background1"/>
                <w:lang w:val="sk-SK" w:eastAsia="cs-CZ"/>
              </w:rPr>
            </w:pPr>
            <w:r w:rsidRPr="002C320B">
              <w:rPr>
                <w:b/>
                <w:bCs/>
                <w:color w:val="FFFFFF" w:themeColor="background1"/>
                <w:sz w:val="26"/>
                <w:lang w:val="sk-SK" w:eastAsia="cs-CZ"/>
              </w:rPr>
              <w:t>61°C</w:t>
            </w:r>
          </w:p>
        </w:tc>
        <w:tc>
          <w:tcPr>
            <w:tcW w:w="1251" w:type="dxa"/>
            <w:tcBorders>
              <w:top w:val="single" w:sz="6" w:space="0" w:color="D6E3BC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2C320B" w:rsidP="00A751AC">
            <w:pPr>
              <w:pStyle w:val="Bezriadkovania"/>
              <w:jc w:val="center"/>
              <w:rPr>
                <w:b/>
                <w:color w:val="FFFFFF" w:themeColor="background1"/>
                <w:lang w:val="sk-SK" w:eastAsia="cs-CZ"/>
              </w:rPr>
            </w:pPr>
            <w:r>
              <w:rPr>
                <w:b/>
                <w:color w:val="FFFFFF" w:themeColor="background1"/>
                <w:sz w:val="24"/>
                <w:lang w:val="sk-SK" w:eastAsia="cs-CZ"/>
              </w:rPr>
              <w:t>prie</w:t>
            </w:r>
            <w:r w:rsidR="00A751AC" w:rsidRPr="002C320B">
              <w:rPr>
                <w:b/>
                <w:color w:val="FFFFFF" w:themeColor="background1"/>
                <w:sz w:val="24"/>
                <w:lang w:val="sk-SK" w:eastAsia="cs-CZ"/>
              </w:rPr>
              <w:t>svitná</w:t>
            </w:r>
          </w:p>
        </w:tc>
        <w:tc>
          <w:tcPr>
            <w:tcW w:w="1374" w:type="dxa"/>
            <w:tcBorders>
              <w:top w:val="single" w:sz="6" w:space="0" w:color="D6E3BC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A751AC" w:rsidP="00A751AC">
            <w:pPr>
              <w:pStyle w:val="Bezriadkovania"/>
              <w:jc w:val="center"/>
              <w:rPr>
                <w:b/>
                <w:color w:val="FFFFFF" w:themeColor="background1"/>
                <w:sz w:val="26"/>
                <w:lang w:val="sk-SK" w:eastAsia="cs-CZ"/>
              </w:rPr>
            </w:pPr>
            <w:r w:rsidRPr="002C320B">
              <w:rPr>
                <w:b/>
                <w:color w:val="FFFFFF" w:themeColor="background1"/>
                <w:sz w:val="26"/>
                <w:lang w:val="sk-SK" w:eastAsia="cs-CZ"/>
              </w:rPr>
              <w:t>90 min.</w:t>
            </w:r>
          </w:p>
        </w:tc>
        <w:tc>
          <w:tcPr>
            <w:tcW w:w="4039" w:type="dxa"/>
            <w:gridSpan w:val="3"/>
            <w:tcBorders>
              <w:top w:val="single" w:sz="6" w:space="0" w:color="D6E3BC"/>
              <w:left w:val="single" w:sz="6" w:space="0" w:color="D6E3BC"/>
              <w:bottom w:val="single" w:sz="6" w:space="0" w:color="D6E3BC"/>
              <w:right w:val="nil"/>
            </w:tcBorders>
            <w:shd w:val="clear" w:color="auto" w:fill="548DD4" w:themeFill="text2" w:themeFillTint="99"/>
            <w:vAlign w:val="center"/>
            <w:hideMark/>
          </w:tcPr>
          <w:p w:rsidR="00A751AC" w:rsidRPr="002C320B" w:rsidRDefault="002C320B" w:rsidP="00A751AC">
            <w:pPr>
              <w:pStyle w:val="Bezriadkovania"/>
              <w:jc w:val="center"/>
              <w:rPr>
                <w:color w:val="FFFFFF" w:themeColor="background1"/>
                <w:lang w:val="sk-SK" w:eastAsia="cs-CZ"/>
              </w:rPr>
            </w:pPr>
            <w:r>
              <w:rPr>
                <w:color w:val="FFFFFF" w:themeColor="background1"/>
                <w:sz w:val="24"/>
                <w:lang w:val="sk-SK" w:eastAsia="cs-CZ"/>
              </w:rPr>
              <w:t>Grafitom, tagom, vode, nečistotám, lepidlám, machom, riasam a plesnia</w:t>
            </w:r>
            <w:r w:rsidR="00A751AC" w:rsidRPr="002C320B">
              <w:rPr>
                <w:color w:val="FFFFFF" w:themeColor="background1"/>
                <w:sz w:val="24"/>
                <w:lang w:val="sk-SK" w:eastAsia="cs-CZ"/>
              </w:rPr>
              <w:t>m</w:t>
            </w:r>
          </w:p>
        </w:tc>
      </w:tr>
    </w:tbl>
    <w:p w:rsidR="00CA6003" w:rsidRPr="002C320B" w:rsidRDefault="008005BE" w:rsidP="00CA6003">
      <w:pPr>
        <w:pStyle w:val="Bezriadkovania"/>
        <w:ind w:left="3261"/>
        <w:rPr>
          <w:b/>
          <w:sz w:val="28"/>
          <w:szCs w:val="30"/>
          <w:lang w:val="sk-SK"/>
        </w:rPr>
      </w:pPr>
      <w:r w:rsidRPr="002C320B">
        <w:rPr>
          <w:b/>
          <w:sz w:val="32"/>
          <w:szCs w:val="30"/>
          <w:lang w:val="sk-SK"/>
        </w:rPr>
        <w:t xml:space="preserve">Aplikace </w:t>
      </w:r>
      <w:r w:rsidR="002202D2" w:rsidRPr="002C320B">
        <w:rPr>
          <w:b/>
          <w:sz w:val="32"/>
          <w:szCs w:val="30"/>
          <w:lang w:val="sk-SK"/>
        </w:rPr>
        <w:t xml:space="preserve">APLIKACE </w:t>
      </w:r>
      <w:r w:rsidR="0095143B" w:rsidRPr="002C320B">
        <w:rPr>
          <w:b/>
          <w:sz w:val="32"/>
          <w:szCs w:val="30"/>
          <w:lang w:val="sk-SK"/>
        </w:rPr>
        <w:t xml:space="preserve">IG </w:t>
      </w:r>
      <w:r w:rsidR="00174947" w:rsidRPr="002C320B">
        <w:rPr>
          <w:b/>
          <w:sz w:val="32"/>
          <w:szCs w:val="30"/>
          <w:lang w:val="sk-SK"/>
        </w:rPr>
        <w:t>110</w:t>
      </w:r>
      <w:r w:rsidR="00CA6003" w:rsidRPr="002C320B">
        <w:rPr>
          <w:b/>
          <w:sz w:val="32"/>
          <w:lang w:val="sk-SK"/>
        </w:rPr>
        <w:t xml:space="preserve"> :</w:t>
      </w:r>
      <w:r w:rsidR="00A751AC" w:rsidRPr="002C320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D65AC" w:rsidRPr="002C320B" w:rsidRDefault="002E7844" w:rsidP="00874719">
      <w:pPr>
        <w:pStyle w:val="Bezriadkovania"/>
        <w:ind w:left="3261"/>
        <w:rPr>
          <w:b/>
          <w:lang w:val="sk-SK" w:eastAsia="cs-CZ"/>
        </w:rPr>
      </w:pPr>
      <w:r>
        <w:rPr>
          <w:rFonts w:ascii="Times New Roman" w:hAnsi="Times New Roman"/>
          <w:sz w:val="24"/>
          <w:szCs w:val="24"/>
          <w:lang w:val="sk-SK"/>
        </w:rPr>
        <w:pict>
          <v:shape id="_x0000_s1095" type="#_x0000_t202" style="position:absolute;left:0;text-align:left;margin-left:28.65pt;margin-top:2.3pt;width:408pt;height:350.6pt;z-index:251682816;mso-width-relative:margin;mso-height-relative:margin" filled="f" stroked="f">
            <v:textbox style="mso-next-textbox:#_x0000_s1095">
              <w:txbxContent>
                <w:p w:rsidR="00A751AC" w:rsidRP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</w:pP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Produkt je 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po zmiešaní oboch z</w:t>
                  </w:r>
                  <w:r w:rsidR="00AE6A63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lož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i</w:t>
                  </w:r>
                  <w:r w:rsidR="00AE6A63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ek A+B </w:t>
                  </w:r>
                  <w:r w:rsidR="002C320B"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pripraven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ý</w:t>
                  </w: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k </w:t>
                  </w:r>
                  <w:r w:rsidR="002C320B"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pri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a</w:t>
                  </w:r>
                  <w:r w:rsidR="002C320B"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memu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použitiu</w:t>
                  </w:r>
                </w:p>
                <w:p w:rsidR="00A751AC" w:rsidRP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Aplikovaný povrch musí </w:t>
                  </w:r>
                  <w:r w:rsidR="002C320B"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byť</w:t>
                  </w: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suchý, bezprašný a HLAVNĚ </w:t>
                  </w:r>
                  <w:r w:rsidR="009E1320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 </w:t>
                  </w:r>
                  <w:r w:rsidR="00174947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   </w:t>
                  </w:r>
                  <w:r w:rsidR="009E1320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="00174947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        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PORIÁDNE  ODMASTNE</w:t>
                  </w: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N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Ý</w:t>
                  </w: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(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IG 230 al</w:t>
                  </w:r>
                  <w:r w:rsidR="00174947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ebo IG 250</w:t>
                  </w: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)</w:t>
                  </w:r>
                </w:p>
                <w:p w:rsidR="00A751AC" w:rsidRPr="00A751AC" w:rsidRDefault="002C320B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Ručná aplikácia</w:t>
                  </w:r>
                  <w:r w:rsidR="00A751AC"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:</w:t>
                  </w:r>
                  <w:r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štetcom alebo</w:t>
                  </w:r>
                  <w:r w:rsidR="00A751AC"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valčekom</w:t>
                  </w:r>
                </w:p>
                <w:p w:rsidR="00A751AC" w:rsidRPr="00A751AC" w:rsidRDefault="002C320B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Aplikácia</w:t>
                  </w:r>
                  <w:r w:rsidR="00A751AC"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postreko</w:t>
                  </w:r>
                  <w:r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m</w:t>
                  </w:r>
                  <w:r w:rsidR="00A751AC"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nízkotlakom, stredotlakom</w:t>
                  </w:r>
                </w:p>
                <w:p w:rsidR="00AE6A63" w:rsidRPr="00AE6A63" w:rsidRDefault="002C320B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Zmiešajte dôkladne obe</w:t>
                  </w:r>
                  <w:r w:rsid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zložky</w:t>
                  </w:r>
                  <w:r w:rsid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v</w:t>
                  </w:r>
                  <w:r w:rsidR="00AE6A63">
                    <w:rPr>
                      <w:rFonts w:ascii="HelveticaNeueLT Pro 57 Cn" w:hAnsi="HelveticaNeueLT Pro 57 Cn" w:hint="eastAsia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 </w:t>
                  </w: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pomere</w:t>
                  </w:r>
                  <w:r w:rsid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20% do </w:t>
                  </w:r>
                  <w:r w:rsidR="003B7A82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hladkej</w:t>
                  </w:r>
                  <w:r w:rsid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konzistencie</w:t>
                  </w:r>
                </w:p>
                <w:p w:rsidR="00AE6A63" w:rsidRPr="00AE6A63" w:rsidRDefault="002C320B" w:rsidP="00AE6A63">
                  <w:pPr>
                    <w:pStyle w:val="Nadpis2"/>
                    <w:numPr>
                      <w:ilvl w:val="1"/>
                      <w:numId w:val="13"/>
                    </w:numPr>
                    <w:spacing w:before="40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zložka</w:t>
                  </w:r>
                  <w:r w:rsid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A 5L + </w:t>
                  </w: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zložka</w:t>
                  </w:r>
                  <w:r w:rsid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B 1L</w:t>
                  </w:r>
                  <w:r w:rsidR="00AE6A63" w:rsidRP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</w:p>
                <w:p w:rsidR="00AE6A63" w:rsidRPr="00AE6A63" w:rsidRDefault="002C320B" w:rsidP="00AE6A63">
                  <w:pPr>
                    <w:pStyle w:val="Nadpis2"/>
                    <w:numPr>
                      <w:ilvl w:val="1"/>
                      <w:numId w:val="13"/>
                    </w:numPr>
                    <w:spacing w:before="40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zložka</w:t>
                  </w:r>
                  <w:r w:rsid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A 25L + </w:t>
                  </w:r>
                  <w:r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zložka</w:t>
                  </w:r>
                  <w:r w:rsidR="00AE6A63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B 5L</w:t>
                  </w:r>
                </w:p>
                <w:p w:rsidR="00A751AC" w:rsidRPr="00A751AC" w:rsidRDefault="002C320B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Odporúča</w:t>
                  </w:r>
                  <w:r w:rsidR="00A751AC"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me </w:t>
                  </w: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aplikovať</w:t>
                  </w:r>
                  <w:r w:rsidR="00A751AC"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2 vrstvy !</w:t>
                  </w:r>
                </w:p>
                <w:p w:rsidR="00A751AC" w:rsidRP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Doba </w:t>
                  </w:r>
                  <w:r w:rsidR="002C320B"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vytvrdzovan</w:t>
                  </w:r>
                  <w:r w:rsidR="002C320B">
                    <w:rPr>
                      <w:rFonts w:ascii="HelveticaNeueLT Pro 57 Cn" w:hAnsi="HelveticaNeueLT Pro 57 Cn" w:hint="eastAsia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ia</w:t>
                  </w:r>
                  <w:r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 xml:space="preserve"> me</w:t>
                  </w:r>
                  <w:r w:rsidR="002C320B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d</w:t>
                  </w:r>
                  <w:r w:rsidRPr="00A751AC">
                    <w:rPr>
                      <w:rFonts w:ascii="HelveticaNeueLT Pro 57 Cn" w:hAnsi="HelveticaNeueLT Pro 57 Cn"/>
                      <w:b w:val="0"/>
                      <w:bCs w:val="0"/>
                      <w:color w:val="548DD4" w:themeColor="text2" w:themeTint="99"/>
                      <w:sz w:val="24"/>
                      <w:szCs w:val="24"/>
                    </w:rPr>
                    <w:t>zi 2 vrstvy</w:t>
                  </w:r>
                  <w:r w:rsidR="002C320B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: 1,5 h pr</w:t>
                  </w:r>
                  <w:r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i 20°C a do 50% r.h.</w:t>
                  </w:r>
                </w:p>
                <w:p w:rsidR="00A751AC" w:rsidRPr="00A751AC" w:rsidRDefault="002C320B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Suchý ( spolymerizovaný</w:t>
                  </w:r>
                  <w:r w:rsidR="003B7A82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) film je po 48h pr</w:t>
                  </w:r>
                  <w:r w:rsidR="00A751AC" w:rsidRPr="00A751AC">
                    <w:rPr>
                      <w:rFonts w:ascii="HelveticaNeueLT Pro 57 Cn" w:hAnsi="HelveticaNeueLT Pro 57 Cn"/>
                      <w:bCs w:val="0"/>
                      <w:color w:val="548DD4" w:themeColor="text2" w:themeTint="99"/>
                      <w:sz w:val="24"/>
                      <w:szCs w:val="24"/>
                    </w:rPr>
                    <w:t>i 20°C a do 50% r.h.</w:t>
                  </w:r>
                </w:p>
                <w:p w:rsidR="00A751AC" w:rsidRPr="00A751AC" w:rsidRDefault="003B7A82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color w:val="548DD4" w:themeColor="text2" w:themeTint="99"/>
                      <w:szCs w:val="24"/>
                    </w:rPr>
                  </w:pPr>
                  <w:r>
                    <w:rPr>
                      <w:color w:val="548DD4" w:themeColor="text2" w:themeTint="99"/>
                      <w:szCs w:val="24"/>
                    </w:rPr>
                    <w:t>Vzhľado</w:t>
                  </w:r>
                  <w:r w:rsidRPr="00A751AC">
                    <w:rPr>
                      <w:color w:val="548DD4" w:themeColor="text2" w:themeTint="99"/>
                      <w:szCs w:val="24"/>
                    </w:rPr>
                    <w:t>m</w:t>
                  </w:r>
                  <w:r w:rsidR="00854C07">
                    <w:rPr>
                      <w:color w:val="548DD4" w:themeColor="text2" w:themeTint="99"/>
                      <w:szCs w:val="24"/>
                    </w:rPr>
                    <w:t xml:space="preserve"> k širokej</w:t>
                  </w:r>
                  <w:r>
                    <w:rPr>
                      <w:color w:val="548DD4" w:themeColor="text2" w:themeTint="99"/>
                      <w:szCs w:val="24"/>
                    </w:rPr>
                    <w:t xml:space="preserve"> škále povrchov, odporúčame pred vlastnou aplikáciu</w:t>
                  </w:r>
                  <w:r w:rsidR="00A751AC" w:rsidRPr="00A751AC">
                    <w:rPr>
                      <w:color w:val="548DD4" w:themeColor="text2" w:themeTint="99"/>
                      <w:szCs w:val="24"/>
                    </w:rPr>
                    <w:t xml:space="preserve"> </w:t>
                  </w:r>
                  <w:r>
                    <w:rPr>
                      <w:color w:val="548DD4" w:themeColor="text2" w:themeTint="99"/>
                      <w:szCs w:val="24"/>
                    </w:rPr>
                    <w:t>spraviť TEST na zlu</w:t>
                  </w:r>
                  <w:r w:rsidRPr="00A751AC">
                    <w:rPr>
                      <w:color w:val="548DD4" w:themeColor="text2" w:themeTint="99"/>
                      <w:szCs w:val="24"/>
                    </w:rPr>
                    <w:t>čiteľnosť</w:t>
                  </w:r>
                  <w:r w:rsidR="00A751AC" w:rsidRPr="00A751AC">
                    <w:rPr>
                      <w:color w:val="548DD4" w:themeColor="text2" w:themeTint="99"/>
                      <w:szCs w:val="24"/>
                    </w:rPr>
                    <w:t xml:space="preserve"> </w:t>
                  </w:r>
                  <w:r>
                    <w:rPr>
                      <w:color w:val="548DD4" w:themeColor="text2" w:themeTint="99"/>
                      <w:szCs w:val="24"/>
                    </w:rPr>
                    <w:t>povrchovej</w:t>
                  </w:r>
                  <w:r w:rsidR="00A751AC" w:rsidRPr="00A751AC">
                    <w:rPr>
                      <w:color w:val="548DD4" w:themeColor="text2" w:themeTint="99"/>
                      <w:szCs w:val="24"/>
                    </w:rPr>
                    <w:t xml:space="preserve"> úpravy</w:t>
                  </w:r>
                </w:p>
                <w:p w:rsidR="00A751AC" w:rsidRPr="00A751AC" w:rsidRDefault="003B7A82" w:rsidP="00256CE6">
                  <w:pPr>
                    <w:pStyle w:val="Nadpis3"/>
                    <w:numPr>
                      <w:ilvl w:val="0"/>
                      <w:numId w:val="14"/>
                    </w:numPr>
                    <w:spacing w:before="40" w:line="240" w:lineRule="auto"/>
                    <w:ind w:left="357" w:hanging="357"/>
                    <w:rPr>
                      <w:color w:val="548DD4" w:themeColor="text2" w:themeTint="99"/>
                      <w:szCs w:val="26"/>
                    </w:rPr>
                  </w:pPr>
                  <w:r w:rsidRPr="00A751AC">
                    <w:rPr>
                      <w:b/>
                      <w:color w:val="548DD4" w:themeColor="text2" w:themeTint="99"/>
                      <w:szCs w:val="26"/>
                    </w:rPr>
                    <w:t>Odstráneni</w:t>
                  </w:r>
                  <w:r>
                    <w:rPr>
                      <w:b/>
                      <w:color w:val="548DD4" w:themeColor="text2" w:themeTint="99"/>
                      <w:szCs w:val="26"/>
                    </w:rPr>
                    <w:t>e grafitov a tagov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 xml:space="preserve">: </w:t>
                  </w:r>
                  <w:r>
                    <w:rPr>
                      <w:color w:val="548DD4" w:themeColor="text2" w:themeTint="99"/>
                      <w:szCs w:val="26"/>
                    </w:rPr>
                    <w:t>podľa podkladu naniesť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 xml:space="preserve"> </w:t>
                  </w:r>
                  <w:r w:rsidR="00AE6A63">
                    <w:rPr>
                      <w:color w:val="548DD4" w:themeColor="text2" w:themeTint="99"/>
                      <w:szCs w:val="26"/>
                    </w:rPr>
                    <w:t>IMPAGUARD 111, 112 nebo 113</w:t>
                  </w:r>
                  <w:r>
                    <w:rPr>
                      <w:color w:val="548DD4" w:themeColor="text2" w:themeTint="99"/>
                      <w:szCs w:val="26"/>
                    </w:rPr>
                    <w:t>, nechať pô</w:t>
                  </w:r>
                  <w:r w:rsidRPr="00A751AC">
                    <w:rPr>
                      <w:color w:val="548DD4" w:themeColor="text2" w:themeTint="99"/>
                      <w:szCs w:val="26"/>
                    </w:rPr>
                    <w:t>sobiť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 xml:space="preserve"> a p</w:t>
                  </w:r>
                  <w:r>
                    <w:rPr>
                      <w:color w:val="548DD4" w:themeColor="text2" w:themeTint="99"/>
                      <w:szCs w:val="26"/>
                    </w:rPr>
                    <w:t>otom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  <w:szCs w:val="26"/>
                    </w:rPr>
                    <w:t>opláchnuť</w:t>
                  </w:r>
                  <w:r>
                    <w:rPr>
                      <w:color w:val="548DD4" w:themeColor="text2" w:themeTint="99"/>
                      <w:szCs w:val="26"/>
                    </w:rPr>
                    <w:t xml:space="preserve"> vysokotlakým zariad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 xml:space="preserve">ením s </w:t>
                  </w:r>
                  <w:r w:rsidR="002202D2">
                    <w:rPr>
                      <w:color w:val="548DD4" w:themeColor="text2" w:themeTint="99"/>
                      <w:szCs w:val="26"/>
                    </w:rPr>
                    <w:t>IMPAGUARD 250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 xml:space="preserve">. V </w:t>
                  </w:r>
                  <w:r w:rsidRPr="00A751AC">
                    <w:rPr>
                      <w:color w:val="548DD4" w:themeColor="text2" w:themeTint="99"/>
                      <w:szCs w:val="26"/>
                    </w:rPr>
                    <w:t>prípade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  <w:szCs w:val="26"/>
                    </w:rPr>
                    <w:t>potreby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 xml:space="preserve"> postup </w:t>
                  </w:r>
                  <w:r w:rsidRPr="00A751AC">
                    <w:rPr>
                      <w:color w:val="548DD4" w:themeColor="text2" w:themeTint="99"/>
                      <w:szCs w:val="26"/>
                    </w:rPr>
                    <w:t>opakovať</w:t>
                  </w:r>
                  <w:r w:rsidR="00A751AC" w:rsidRPr="00A751AC">
                    <w:rPr>
                      <w:color w:val="548DD4" w:themeColor="text2" w:themeTint="99"/>
                      <w:szCs w:val="26"/>
                    </w:rPr>
                    <w:t>.</w:t>
                  </w:r>
                </w:p>
                <w:p w:rsidR="00A751AC" w:rsidRPr="00A751AC" w:rsidRDefault="003B7A82" w:rsidP="00256CE6">
                  <w:pPr>
                    <w:pStyle w:val="Odsekzoznamu"/>
                    <w:numPr>
                      <w:ilvl w:val="0"/>
                      <w:numId w:val="14"/>
                    </w:numPr>
                    <w:spacing w:line="240" w:lineRule="auto"/>
                    <w:rPr>
                      <w:color w:val="548DD4" w:themeColor="text2" w:themeTint="99"/>
                      <w:sz w:val="26"/>
                      <w:szCs w:val="18"/>
                    </w:rPr>
                  </w:pPr>
                  <w:r>
                    <w:rPr>
                      <w:b/>
                      <w:color w:val="548DD4" w:themeColor="text2" w:themeTint="99"/>
                      <w:sz w:val="26"/>
                      <w:szCs w:val="18"/>
                    </w:rPr>
                    <w:t>Čiste</w:t>
                  </w:r>
                  <w:r w:rsidRPr="00A751AC">
                    <w:rPr>
                      <w:b/>
                      <w:color w:val="548DD4" w:themeColor="text2" w:themeTint="99"/>
                      <w:sz w:val="26"/>
                      <w:szCs w:val="18"/>
                    </w:rPr>
                    <w:t>ni</w:t>
                  </w:r>
                  <w:r>
                    <w:rPr>
                      <w:b/>
                      <w:color w:val="548DD4" w:themeColor="text2" w:themeTint="99"/>
                      <w:sz w:val="26"/>
                      <w:szCs w:val="18"/>
                    </w:rPr>
                    <w:t>e</w:t>
                  </w:r>
                  <w:r>
                    <w:rPr>
                      <w:color w:val="548DD4" w:themeColor="text2" w:themeTint="99"/>
                      <w:sz w:val="26"/>
                      <w:szCs w:val="18"/>
                    </w:rPr>
                    <w:t>: podľa podkladu použi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te </w:t>
                  </w:r>
                  <w:r w:rsidR="005F1D3E">
                    <w:rPr>
                      <w:color w:val="548DD4" w:themeColor="text2" w:themeTint="99"/>
                      <w:sz w:val="26"/>
                      <w:szCs w:val="18"/>
                    </w:rPr>
                    <w:t>IG 230</w:t>
                  </w:r>
                  <w:r>
                    <w:rPr>
                      <w:color w:val="548DD4" w:themeColor="text2" w:themeTint="99"/>
                      <w:sz w:val="26"/>
                      <w:szCs w:val="18"/>
                    </w:rPr>
                    <w:t xml:space="preserve"> al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ebo </w:t>
                  </w:r>
                  <w:r w:rsidR="005F1D3E">
                    <w:rPr>
                      <w:color w:val="548DD4" w:themeColor="text2" w:themeTint="99"/>
                      <w:sz w:val="26"/>
                      <w:szCs w:val="18"/>
                    </w:rPr>
                    <w:t>IG 250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, </w:t>
                  </w:r>
                  <w:r w:rsidRPr="00A751AC">
                    <w:rPr>
                      <w:color w:val="548DD4" w:themeColor="text2" w:themeTint="99"/>
                      <w:sz w:val="26"/>
                      <w:szCs w:val="18"/>
                    </w:rPr>
                    <w:t>nechať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  <w:sz w:val="26"/>
                      <w:szCs w:val="18"/>
                    </w:rPr>
                    <w:t>pôsobiť</w:t>
                  </w:r>
                  <w:r>
                    <w:rPr>
                      <w:color w:val="548DD4" w:themeColor="text2" w:themeTint="99"/>
                      <w:sz w:val="26"/>
                      <w:szCs w:val="18"/>
                    </w:rPr>
                    <w:t xml:space="preserve"> a potom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  <w:sz w:val="26"/>
                      <w:szCs w:val="18"/>
                    </w:rPr>
                    <w:t>opláchnuť</w:t>
                  </w:r>
                  <w:r>
                    <w:rPr>
                      <w:color w:val="548DD4" w:themeColor="text2" w:themeTint="99"/>
                      <w:sz w:val="26"/>
                      <w:szCs w:val="18"/>
                    </w:rPr>
                    <w:t xml:space="preserve"> vysokotlakým zariad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ením. </w:t>
                  </w:r>
                  <w:r w:rsidR="006710F3">
                    <w:rPr>
                      <w:color w:val="548DD4" w:themeColor="text2" w:themeTint="99"/>
                      <w:sz w:val="26"/>
                      <w:szCs w:val="18"/>
                    </w:rPr>
                    <w:br/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V </w:t>
                  </w:r>
                  <w:r w:rsidRPr="00A751AC">
                    <w:rPr>
                      <w:color w:val="548DD4" w:themeColor="text2" w:themeTint="99"/>
                      <w:sz w:val="26"/>
                      <w:szCs w:val="18"/>
                    </w:rPr>
                    <w:t>prípade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  <w:sz w:val="26"/>
                      <w:szCs w:val="18"/>
                    </w:rPr>
                    <w:t>potreby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18"/>
                    </w:rPr>
                    <w:t xml:space="preserve"> postup </w:t>
                  </w:r>
                  <w:r w:rsidRPr="00A751AC">
                    <w:rPr>
                      <w:color w:val="548DD4" w:themeColor="text2" w:themeTint="99"/>
                      <w:sz w:val="26"/>
                      <w:szCs w:val="18"/>
                    </w:rPr>
                    <w:t>opakovať</w:t>
                  </w:r>
                </w:p>
                <w:p w:rsidR="00A751AC" w:rsidRPr="00A751AC" w:rsidRDefault="00A751AC" w:rsidP="00A751AC">
                  <w:pPr>
                    <w:rPr>
                      <w:color w:val="548DD4" w:themeColor="text2" w:themeTint="99"/>
                      <w:sz w:val="22"/>
                    </w:rPr>
                  </w:pPr>
                </w:p>
              </w:txbxContent>
            </v:textbox>
          </v:shape>
        </w:pict>
      </w:r>
    </w:p>
    <w:p w:rsidR="003103B2" w:rsidRPr="002C320B" w:rsidRDefault="002E7844" w:rsidP="00874719">
      <w:pPr>
        <w:pStyle w:val="Bezriadkovania"/>
        <w:ind w:left="3261"/>
        <w:rPr>
          <w:b/>
          <w:lang w:val="sk-SK" w:eastAsia="cs-CZ"/>
        </w:rPr>
      </w:pPr>
      <w:r>
        <w:rPr>
          <w:rFonts w:ascii="Times New Roman" w:hAnsi="Times New Roman"/>
          <w:sz w:val="24"/>
          <w:szCs w:val="24"/>
          <w:lang w:val="sk-SK"/>
        </w:rPr>
        <w:pict>
          <v:shape id="_x0000_s1093" type="#_x0000_t202" style="position:absolute;left:0;text-align:left;margin-left:156.15pt;margin-top:466pt;width:408pt;height:333.35pt;z-index:251678720;mso-width-relative:margin;mso-height-relative:margin" filled="f" stroked="f">
            <v:textbox style="mso-next-textbox:#_x0000_s1093">
              <w:txbxContent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Produkt je připraven k přímému použití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Aplikovaný povrch musí být suchý, bezprašný a HLAVNĚ POŘÁDNĚ  ODMAŠTĚN (IMPASOLem HCA)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Ruční aplikace: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 xml:space="preserve"> štětcem nebo válečkem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 xml:space="preserve">Aplikace postřikem: 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ředění Impasolem Solvent PMO 10 max. 20%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První vrstvu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 xml:space="preserve"> naředit 10% Impasolem Solvent PMO 10 pro penetrační účinky na savých materiálech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Doporučujeme aplikovat 2 vrstvy !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Doba vytvrzování mezi 2 vrstvy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: 1,5 h při 20°C a do 50% r.h.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Suchý ( z polymerizovaný) film je po 48h při 20°C a do 50% r.h.</w:t>
                  </w:r>
                </w:p>
                <w:p w:rsidR="00A751AC" w:rsidRDefault="00A751AC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szCs w:val="24"/>
                    </w:rPr>
                  </w:pPr>
                  <w:bookmarkStart w:id="1" w:name="OLE_LINK17"/>
                  <w:bookmarkStart w:id="2" w:name="OLE_LINK16"/>
                  <w:r>
                    <w:rPr>
                      <w:szCs w:val="24"/>
                    </w:rPr>
                    <w:t>Vzhledem k široké škále povrchů, doporučujeme před vlastní aplikací provést TEST na slučitelnost povrchové úpravy</w:t>
                  </w:r>
                </w:p>
                <w:bookmarkEnd w:id="1"/>
                <w:bookmarkEnd w:id="2"/>
                <w:p w:rsidR="00A751AC" w:rsidRDefault="00A751AC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szCs w:val="26"/>
                    </w:rPr>
                  </w:pPr>
                  <w:r>
                    <w:rPr>
                      <w:b/>
                      <w:szCs w:val="26"/>
                    </w:rPr>
                    <w:t>Odstranění graffiti a tagů</w:t>
                  </w:r>
                  <w:r>
                    <w:rPr>
                      <w:szCs w:val="26"/>
                    </w:rPr>
                    <w:t>: dle podkladu nanést IMPASOL      STRIPPER, nechat působit a pak opláchnout vysokotlakým zařízením s IMPASOL HCA. V případě potřeby postup opakovat.</w:t>
                  </w:r>
                </w:p>
                <w:p w:rsidR="00A751AC" w:rsidRDefault="00A751AC" w:rsidP="00A751AC">
                  <w:pPr>
                    <w:pStyle w:val="Odsekzoznamu"/>
                    <w:numPr>
                      <w:ilvl w:val="0"/>
                      <w:numId w:val="14"/>
                    </w:numPr>
                    <w:rPr>
                      <w:color w:val="76923C" w:themeColor="accent3" w:themeShade="BF"/>
                      <w:sz w:val="26"/>
                      <w:szCs w:val="18"/>
                    </w:rPr>
                  </w:pPr>
                  <w:r>
                    <w:rPr>
                      <w:b/>
                      <w:color w:val="76923C" w:themeColor="accent3" w:themeShade="BF"/>
                      <w:sz w:val="26"/>
                      <w:szCs w:val="18"/>
                    </w:rPr>
                    <w:t>Čištění</w:t>
                  </w:r>
                  <w:r>
                    <w:rPr>
                      <w:color w:val="76923C" w:themeColor="accent3" w:themeShade="BF"/>
                      <w:sz w:val="26"/>
                      <w:szCs w:val="18"/>
                    </w:rPr>
                    <w:t>: dle podkladu použijte IMPACLEAN AQUA A 120  nebo   IMPACLEAN AQUA B 220, nechat působit a pak  opláchnout vysokotlakým zařízením. V případě potřeby postup opakovat</w:t>
                  </w:r>
                </w:p>
                <w:p w:rsidR="00A751AC" w:rsidRDefault="00A751AC" w:rsidP="00A751AC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3103B2" w:rsidRDefault="002E7844" w:rsidP="00874719">
      <w:pPr>
        <w:pStyle w:val="Bezriadkovania"/>
        <w:ind w:left="3261"/>
        <w:rPr>
          <w:b/>
          <w:lang w:eastAsia="cs-CZ"/>
        </w:rPr>
      </w:pPr>
      <w:r>
        <w:rPr>
          <w:rFonts w:ascii="Times New Roman" w:hAnsi="Times New Roman"/>
          <w:sz w:val="24"/>
          <w:szCs w:val="24"/>
        </w:rPr>
        <w:pict>
          <v:shape id="_x0000_s1094" type="#_x0000_t202" style="position:absolute;left:0;text-align:left;margin-left:156.15pt;margin-top:466pt;width:408pt;height:333.35pt;z-index:251680768;mso-width-relative:margin;mso-height-relative:margin" filled="f" stroked="f">
            <v:textbox style="mso-next-textbox:#_x0000_s1094">
              <w:txbxContent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Produkt je připraven k přímému použití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Aplikovaný povrch musí být suchý, bezprašný a HLAVNĚ POŘÁDNĚ  ODMAŠTĚN (IMPASOLem HCA)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Ruční aplikace: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 xml:space="preserve"> štětcem nebo válečkem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 xml:space="preserve">Aplikace postřikem: 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ředění Impasolem Solvent PMO 10 max. 20%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První vrstvu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 xml:space="preserve"> naředit 10% Impasolem Solvent PMO 10 pro penetrační účinky na savých materiálech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Doporučujeme aplikovat 2 vrstvy !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Doba vytvrzování mezi 2 vrstvy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: 1,5 h při 20°C a do 50% r.h.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Suchý ( z polymerizovaný) film je po 48h při 20°C a do 50% r.h.</w:t>
                  </w:r>
                </w:p>
                <w:p w:rsidR="00A751AC" w:rsidRDefault="00A751AC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Vzhledem k široké škále povrchů, doporučujeme před vlastní aplikací provést TEST na slučitelnost povrchové úpravy</w:t>
                  </w:r>
                </w:p>
                <w:p w:rsidR="00A751AC" w:rsidRDefault="00A751AC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szCs w:val="26"/>
                    </w:rPr>
                  </w:pPr>
                  <w:r>
                    <w:rPr>
                      <w:b/>
                      <w:szCs w:val="26"/>
                    </w:rPr>
                    <w:t>Odstranění graffiti a tagů</w:t>
                  </w:r>
                  <w:r>
                    <w:rPr>
                      <w:szCs w:val="26"/>
                    </w:rPr>
                    <w:t>: dle podkladu nanést IMPASOL      STRIPPER, nechat působit a pak opláchnout vysokotlakým zařízením s IMPASOL HCA. V případě potřeby postup opakovat.</w:t>
                  </w:r>
                </w:p>
                <w:p w:rsidR="00A751AC" w:rsidRDefault="00A751AC" w:rsidP="00A751AC">
                  <w:pPr>
                    <w:pStyle w:val="Odsekzoznamu"/>
                    <w:numPr>
                      <w:ilvl w:val="0"/>
                      <w:numId w:val="14"/>
                    </w:numPr>
                    <w:rPr>
                      <w:color w:val="76923C" w:themeColor="accent3" w:themeShade="BF"/>
                      <w:sz w:val="26"/>
                      <w:szCs w:val="18"/>
                    </w:rPr>
                  </w:pPr>
                  <w:r>
                    <w:rPr>
                      <w:b/>
                      <w:color w:val="76923C" w:themeColor="accent3" w:themeShade="BF"/>
                      <w:sz w:val="26"/>
                      <w:szCs w:val="18"/>
                    </w:rPr>
                    <w:t>Čištění</w:t>
                  </w:r>
                  <w:r>
                    <w:rPr>
                      <w:color w:val="76923C" w:themeColor="accent3" w:themeShade="BF"/>
                      <w:sz w:val="26"/>
                      <w:szCs w:val="18"/>
                    </w:rPr>
                    <w:t>: dle podkladu použijte IMPACLEAN AQUA A 120  nebo   IMPACLEAN AQUA B 220, nechat působit a pak  opláchnout vysokotlakým zařízením. V případě potřeby postup opakovat</w:t>
                  </w:r>
                </w:p>
                <w:p w:rsidR="00A751AC" w:rsidRDefault="00A751AC" w:rsidP="00A751AC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3103B2" w:rsidRDefault="003103B2" w:rsidP="00874719">
      <w:pPr>
        <w:pStyle w:val="Bezriadkovania"/>
        <w:ind w:left="3261"/>
        <w:rPr>
          <w:b/>
          <w:lang w:eastAsia="cs-CZ"/>
        </w:rPr>
      </w:pPr>
    </w:p>
    <w:p w:rsidR="003103B2" w:rsidRDefault="003103B2" w:rsidP="00874719">
      <w:pPr>
        <w:pStyle w:val="Bezriadkovania"/>
        <w:ind w:left="3261"/>
        <w:rPr>
          <w:b/>
          <w:lang w:eastAsia="cs-CZ"/>
        </w:rPr>
      </w:pPr>
    </w:p>
    <w:p w:rsidR="003103B2" w:rsidRDefault="003103B2" w:rsidP="00874719">
      <w:pPr>
        <w:pStyle w:val="Bezriadkovania"/>
        <w:ind w:left="3261"/>
        <w:rPr>
          <w:b/>
          <w:lang w:eastAsia="cs-CZ"/>
        </w:rPr>
      </w:pPr>
    </w:p>
    <w:p w:rsidR="00DD65AC" w:rsidRDefault="00DD65AC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2E7844" w:rsidP="00874719">
      <w:pPr>
        <w:pStyle w:val="Bezriadkovania"/>
        <w:ind w:left="3261"/>
        <w:rPr>
          <w:b/>
          <w:lang w:eastAsia="cs-CZ"/>
        </w:rPr>
      </w:pPr>
      <w:r>
        <w:rPr>
          <w:b/>
          <w:bCs/>
          <w:noProof/>
          <w:color w:val="365F91" w:themeColor="accent1" w:themeShade="BF"/>
          <w:lang w:eastAsia="cs-CZ"/>
        </w:rPr>
        <w:pict>
          <v:shape id="_x0000_s1081" type="#_x0000_t202" style="position:absolute;left:0;text-align:left;margin-left:-108.6pt;margin-top:11.65pt;width:120.6pt;height:219.1pt;z-index:251669504" filled="f" stroked="f">
            <v:textbox style="mso-next-textbox:#_x0000_s1081">
              <w:txbxContent>
                <w:p w:rsidR="00F22717" w:rsidRDefault="003B7A82" w:rsidP="0095143B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IG Slovakia</w:t>
                  </w:r>
                  <w:r w:rsidR="0095143B"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 xml:space="preserve"> s.r.o. </w:t>
                  </w:r>
                  <w:r w:rsidR="0095143B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</w:p>
                <w:p w:rsidR="0095143B" w:rsidRPr="00C15E24" w:rsidRDefault="003B7A82" w:rsidP="0095143B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Inovecká 32</w:t>
                  </w:r>
                </w:p>
                <w:p w:rsidR="0095143B" w:rsidRPr="00C15E24" w:rsidRDefault="003B7A82" w:rsidP="0095143B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Trenčín</w:t>
                  </w:r>
                </w:p>
                <w:p w:rsidR="0095143B" w:rsidRPr="00C15E24" w:rsidRDefault="0095143B" w:rsidP="0095143B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</w:pPr>
                  <w:r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PSČ: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3B7A82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911 01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</w:p>
                <w:p w:rsidR="0095143B" w:rsidRPr="00C15E24" w:rsidRDefault="0095143B" w:rsidP="0095143B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Tel.</w:t>
                  </w:r>
                  <w:r w:rsidR="005033A3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D774AE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br/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3B7A82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0944 333</w:t>
                  </w:r>
                  <w:r w:rsidR="00D774AE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 </w:t>
                  </w:r>
                  <w:r w:rsidR="003B7A82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118</w:t>
                  </w:r>
                  <w:r w:rsidR="00D774AE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Trenčín</w:t>
                  </w:r>
                  <w:r w:rsidR="00D774AE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br/>
                    <w:t xml:space="preserve"> </w:t>
                  </w:r>
                  <w:r w:rsidR="003B7A82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0903 678</w:t>
                  </w:r>
                  <w:r w:rsidR="00D774AE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 </w:t>
                  </w:r>
                  <w:r w:rsidR="003B7A82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691</w:t>
                  </w:r>
                  <w:r w:rsidR="00D774AE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 Košice</w:t>
                  </w:r>
                </w:p>
                <w:p w:rsidR="0095143B" w:rsidRPr="00C15E24" w:rsidRDefault="003B7A82" w:rsidP="0095143B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igslovakia</w:t>
                  </w:r>
                  <w:r w:rsidR="0095143B"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@hf</w:t>
                  </w:r>
                  <w:r w:rsidR="0095143B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servis</w:t>
                  </w:r>
                  <w:r w:rsidR="0095143B"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.cz</w:t>
                  </w:r>
                </w:p>
                <w:p w:rsidR="0095143B" w:rsidRPr="005033A3" w:rsidRDefault="002E7844" w:rsidP="0095143B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20"/>
                      <w:szCs w:val="20"/>
                    </w:rPr>
                  </w:pPr>
                  <w:hyperlink r:id="rId11" w:history="1">
                    <w:r w:rsidR="0095143B" w:rsidRPr="005033A3">
                      <w:rPr>
                        <w:rStyle w:val="Hypertextovprepojenie"/>
                        <w:rFonts w:ascii="HelveticaNeueLT Pro 57 Cn" w:hAnsi="HelveticaNeueLT Pro 57 Cn"/>
                        <w:b/>
                        <w:sz w:val="20"/>
                        <w:szCs w:val="20"/>
                      </w:rPr>
                      <w:t>www.impaguard.cz</w:t>
                    </w:r>
                  </w:hyperlink>
                </w:p>
                <w:p w:rsidR="0095143B" w:rsidRPr="00C15E24" w:rsidRDefault="0095143B" w:rsidP="0095143B">
                  <w:pPr>
                    <w:rPr>
                      <w:color w:val="000000" w:themeColor="text1"/>
                    </w:rPr>
                  </w:pPr>
                  <w:r w:rsidRPr="00092EF7">
                    <w:rPr>
                      <w:noProof/>
                      <w:color w:val="000000" w:themeColor="text1"/>
                      <w:lang w:eastAsia="sk-SK"/>
                    </w:rPr>
                    <w:drawing>
                      <wp:inline distT="0" distB="0" distL="0" distR="0">
                        <wp:extent cx="1257300" cy="295275"/>
                        <wp:effectExtent l="0" t="0" r="0" b="0"/>
                        <wp:docPr id="5" name="obrázek 1" descr="http://www.impaguard.cz/image.php?nid=12664&amp;oid=361476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68" name="Picture 4" descr="http://www.impaguard.cz/image.php?nid=12664&amp;oid=36147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433" cy="29554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 xml:space="preserve">  </w:t>
                  </w:r>
                </w:p>
              </w:txbxContent>
            </v:textbox>
          </v:shape>
        </w:pict>
      </w: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sectPr w:rsidR="00E77440" w:rsidSect="008A487D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844" w:rsidRDefault="002E7844" w:rsidP="00B65A5A">
      <w:pPr>
        <w:spacing w:after="0" w:line="240" w:lineRule="auto"/>
      </w:pPr>
      <w:r>
        <w:separator/>
      </w:r>
    </w:p>
  </w:endnote>
  <w:endnote w:type="continuationSeparator" w:id="0">
    <w:p w:rsidR="002E7844" w:rsidRDefault="002E7844" w:rsidP="00B6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 Pro 67 Md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97 Blk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844" w:rsidRDefault="002E7844" w:rsidP="00B65A5A">
      <w:pPr>
        <w:spacing w:after="0" w:line="240" w:lineRule="auto"/>
      </w:pPr>
      <w:r>
        <w:separator/>
      </w:r>
    </w:p>
  </w:footnote>
  <w:footnote w:type="continuationSeparator" w:id="0">
    <w:p w:rsidR="002E7844" w:rsidRDefault="002E7844" w:rsidP="00B6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BD14528_"/>
      </v:shape>
    </w:pict>
  </w:numPicBullet>
  <w:numPicBullet w:numPicBulletId="1">
    <w:pict>
      <v:shape id="_x0000_i1057" type="#_x0000_t75" style="width:9.75pt;height:9.75pt" o:bullet="t">
        <v:imagedata r:id="rId2" o:title="BD21301_"/>
      </v:shape>
    </w:pict>
  </w:numPicBullet>
  <w:numPicBullet w:numPicBulletId="2">
    <w:pict>
      <v:shape id="_x0000_i1058" type="#_x0000_t75" style="width:6.75pt;height:8.25pt" o:bullet="t">
        <v:imagedata r:id="rId3" o:title="bullet1"/>
      </v:shape>
    </w:pict>
  </w:numPicBullet>
  <w:numPicBullet w:numPicBulletId="3">
    <w:pict>
      <v:shape id="_x0000_i1059" type="#_x0000_t75" style="width:6.75pt;height:8.25pt" o:bullet="t">
        <v:imagedata r:id="rId4" o:title="bullet2"/>
      </v:shape>
    </w:pict>
  </w:numPicBullet>
  <w:numPicBullet w:numPicBulletId="4">
    <w:pict>
      <v:shape id="_x0000_i1060" type="#_x0000_t75" style="width:6.75pt;height:8.25pt" o:bullet="t">
        <v:imagedata r:id="rId5" o:title="bullet3"/>
      </v:shape>
    </w:pict>
  </w:numPicBullet>
  <w:numPicBullet w:numPicBulletId="5">
    <w:pict>
      <v:shape id="_x0000_i1061" type="#_x0000_t75" style="width:11.25pt;height:11.25pt" o:bullet="t">
        <v:imagedata r:id="rId6" o:title="BD14529_"/>
      </v:shape>
    </w:pict>
  </w:numPicBullet>
  <w:abstractNum w:abstractNumId="0">
    <w:nsid w:val="14EA010E"/>
    <w:multiLevelType w:val="multilevel"/>
    <w:tmpl w:val="48D237FC"/>
    <w:lvl w:ilvl="0">
      <w:start w:val="1"/>
      <w:numFmt w:val="bullet"/>
      <w:lvlText w:val=""/>
      <w:lvlPicBulletId w:val="2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ACB0E27"/>
    <w:multiLevelType w:val="hybridMultilevel"/>
    <w:tmpl w:val="1B1E8F98"/>
    <w:lvl w:ilvl="0" w:tplc="0B2CDF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2582C"/>
    <w:multiLevelType w:val="hybridMultilevel"/>
    <w:tmpl w:val="469E67C8"/>
    <w:lvl w:ilvl="0" w:tplc="0B2CDF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F6809"/>
    <w:multiLevelType w:val="hybridMultilevel"/>
    <w:tmpl w:val="E876B0FA"/>
    <w:lvl w:ilvl="0" w:tplc="89C271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54F0"/>
    <w:multiLevelType w:val="hybridMultilevel"/>
    <w:tmpl w:val="92FC6996"/>
    <w:lvl w:ilvl="0" w:tplc="ECF2B3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3A1477"/>
    <w:multiLevelType w:val="hybridMultilevel"/>
    <w:tmpl w:val="85466A76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21CEE"/>
    <w:multiLevelType w:val="hybridMultilevel"/>
    <w:tmpl w:val="C472BFBE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AB6D54"/>
    <w:multiLevelType w:val="hybridMultilevel"/>
    <w:tmpl w:val="A9F82884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B4AD7"/>
    <w:multiLevelType w:val="hybridMultilevel"/>
    <w:tmpl w:val="9676AE04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885CBA"/>
    <w:multiLevelType w:val="multilevel"/>
    <w:tmpl w:val="48D237FC"/>
    <w:lvl w:ilvl="0">
      <w:start w:val="1"/>
      <w:numFmt w:val="bullet"/>
      <w:lvlText w:val=""/>
      <w:lvlPicBulletId w:val="2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74F"/>
    <w:rsid w:val="00003A53"/>
    <w:rsid w:val="00004390"/>
    <w:rsid w:val="00077952"/>
    <w:rsid w:val="000927C0"/>
    <w:rsid w:val="00092B23"/>
    <w:rsid w:val="000B12FA"/>
    <w:rsid w:val="000C1AD1"/>
    <w:rsid w:val="000D7A72"/>
    <w:rsid w:val="000F141C"/>
    <w:rsid w:val="00123E54"/>
    <w:rsid w:val="001712B1"/>
    <w:rsid w:val="00171B82"/>
    <w:rsid w:val="00174947"/>
    <w:rsid w:val="00176299"/>
    <w:rsid w:val="001805DB"/>
    <w:rsid w:val="001A16E6"/>
    <w:rsid w:val="001B7ED1"/>
    <w:rsid w:val="001C1FA7"/>
    <w:rsid w:val="001C2570"/>
    <w:rsid w:val="002202D2"/>
    <w:rsid w:val="002406DC"/>
    <w:rsid w:val="00244D4B"/>
    <w:rsid w:val="002544FA"/>
    <w:rsid w:val="00256CE6"/>
    <w:rsid w:val="002628B4"/>
    <w:rsid w:val="002658BF"/>
    <w:rsid w:val="002879F5"/>
    <w:rsid w:val="002B1765"/>
    <w:rsid w:val="002B2C2A"/>
    <w:rsid w:val="002B6CB0"/>
    <w:rsid w:val="002C320B"/>
    <w:rsid w:val="002D3759"/>
    <w:rsid w:val="002E7844"/>
    <w:rsid w:val="003103B2"/>
    <w:rsid w:val="003178C1"/>
    <w:rsid w:val="00336E2E"/>
    <w:rsid w:val="00354A74"/>
    <w:rsid w:val="00354E15"/>
    <w:rsid w:val="00356EF9"/>
    <w:rsid w:val="00361F1E"/>
    <w:rsid w:val="0036262C"/>
    <w:rsid w:val="00364B51"/>
    <w:rsid w:val="00370983"/>
    <w:rsid w:val="003740B0"/>
    <w:rsid w:val="00377B04"/>
    <w:rsid w:val="003B7A82"/>
    <w:rsid w:val="003C4224"/>
    <w:rsid w:val="003D6A32"/>
    <w:rsid w:val="003F414F"/>
    <w:rsid w:val="00407553"/>
    <w:rsid w:val="00421CCA"/>
    <w:rsid w:val="00425DA2"/>
    <w:rsid w:val="00425DCD"/>
    <w:rsid w:val="00426F83"/>
    <w:rsid w:val="004453B4"/>
    <w:rsid w:val="00457253"/>
    <w:rsid w:val="004A2B65"/>
    <w:rsid w:val="004D1BA5"/>
    <w:rsid w:val="004D62DB"/>
    <w:rsid w:val="004D6A70"/>
    <w:rsid w:val="004E6793"/>
    <w:rsid w:val="004F6A57"/>
    <w:rsid w:val="005033A3"/>
    <w:rsid w:val="005076C6"/>
    <w:rsid w:val="00514C49"/>
    <w:rsid w:val="0052246D"/>
    <w:rsid w:val="0052615F"/>
    <w:rsid w:val="00531E69"/>
    <w:rsid w:val="00572DF2"/>
    <w:rsid w:val="00573514"/>
    <w:rsid w:val="005A6B21"/>
    <w:rsid w:val="005C3139"/>
    <w:rsid w:val="005D4F00"/>
    <w:rsid w:val="005E4008"/>
    <w:rsid w:val="005F1D3E"/>
    <w:rsid w:val="005F2CE8"/>
    <w:rsid w:val="005F506A"/>
    <w:rsid w:val="00633C63"/>
    <w:rsid w:val="006520BF"/>
    <w:rsid w:val="00653B09"/>
    <w:rsid w:val="006568E2"/>
    <w:rsid w:val="006710F3"/>
    <w:rsid w:val="00672277"/>
    <w:rsid w:val="00676037"/>
    <w:rsid w:val="006812EA"/>
    <w:rsid w:val="00686719"/>
    <w:rsid w:val="006B633E"/>
    <w:rsid w:val="006B7139"/>
    <w:rsid w:val="006D0684"/>
    <w:rsid w:val="006E0FDD"/>
    <w:rsid w:val="006E12C7"/>
    <w:rsid w:val="006E2EF4"/>
    <w:rsid w:val="006E4739"/>
    <w:rsid w:val="006F492D"/>
    <w:rsid w:val="006F6522"/>
    <w:rsid w:val="007109E3"/>
    <w:rsid w:val="00717881"/>
    <w:rsid w:val="00736276"/>
    <w:rsid w:val="007534EA"/>
    <w:rsid w:val="00753595"/>
    <w:rsid w:val="00755FF5"/>
    <w:rsid w:val="0077512B"/>
    <w:rsid w:val="007B5844"/>
    <w:rsid w:val="007E3846"/>
    <w:rsid w:val="007E5405"/>
    <w:rsid w:val="007F458C"/>
    <w:rsid w:val="008005BE"/>
    <w:rsid w:val="00803A9F"/>
    <w:rsid w:val="0081774F"/>
    <w:rsid w:val="008316BF"/>
    <w:rsid w:val="00844952"/>
    <w:rsid w:val="00854C07"/>
    <w:rsid w:val="00861B51"/>
    <w:rsid w:val="008632D4"/>
    <w:rsid w:val="00872A04"/>
    <w:rsid w:val="00874719"/>
    <w:rsid w:val="008A487D"/>
    <w:rsid w:val="008B35E7"/>
    <w:rsid w:val="008C74BA"/>
    <w:rsid w:val="008E6FCB"/>
    <w:rsid w:val="008F4909"/>
    <w:rsid w:val="008F6445"/>
    <w:rsid w:val="00900CD8"/>
    <w:rsid w:val="009110FA"/>
    <w:rsid w:val="00927AD5"/>
    <w:rsid w:val="00930A06"/>
    <w:rsid w:val="00932234"/>
    <w:rsid w:val="00943524"/>
    <w:rsid w:val="0095143B"/>
    <w:rsid w:val="009B56BF"/>
    <w:rsid w:val="009D58C4"/>
    <w:rsid w:val="009E1320"/>
    <w:rsid w:val="009E45AB"/>
    <w:rsid w:val="009E7A01"/>
    <w:rsid w:val="009F1138"/>
    <w:rsid w:val="009F503E"/>
    <w:rsid w:val="00A0658B"/>
    <w:rsid w:val="00A1215D"/>
    <w:rsid w:val="00A231DD"/>
    <w:rsid w:val="00A24443"/>
    <w:rsid w:val="00A53AAB"/>
    <w:rsid w:val="00A60471"/>
    <w:rsid w:val="00A751AC"/>
    <w:rsid w:val="00AA23D8"/>
    <w:rsid w:val="00AA463E"/>
    <w:rsid w:val="00AC622D"/>
    <w:rsid w:val="00AE6A63"/>
    <w:rsid w:val="00B0782F"/>
    <w:rsid w:val="00B17F89"/>
    <w:rsid w:val="00B223D5"/>
    <w:rsid w:val="00B246C5"/>
    <w:rsid w:val="00B2616A"/>
    <w:rsid w:val="00B34451"/>
    <w:rsid w:val="00B40D09"/>
    <w:rsid w:val="00B433EA"/>
    <w:rsid w:val="00B437AF"/>
    <w:rsid w:val="00B552DF"/>
    <w:rsid w:val="00B65A5A"/>
    <w:rsid w:val="00B723E3"/>
    <w:rsid w:val="00B82695"/>
    <w:rsid w:val="00B84EB8"/>
    <w:rsid w:val="00BA0338"/>
    <w:rsid w:val="00BC5B74"/>
    <w:rsid w:val="00BD690C"/>
    <w:rsid w:val="00C01B8B"/>
    <w:rsid w:val="00C02E8C"/>
    <w:rsid w:val="00C0451D"/>
    <w:rsid w:val="00C04A1A"/>
    <w:rsid w:val="00C21543"/>
    <w:rsid w:val="00C35000"/>
    <w:rsid w:val="00C4583E"/>
    <w:rsid w:val="00C47CBC"/>
    <w:rsid w:val="00C6593C"/>
    <w:rsid w:val="00C8253A"/>
    <w:rsid w:val="00CA6003"/>
    <w:rsid w:val="00CB1BAA"/>
    <w:rsid w:val="00CB3850"/>
    <w:rsid w:val="00D262F4"/>
    <w:rsid w:val="00D33E8B"/>
    <w:rsid w:val="00D52583"/>
    <w:rsid w:val="00D774AE"/>
    <w:rsid w:val="00D92B04"/>
    <w:rsid w:val="00DA2F2E"/>
    <w:rsid w:val="00DA79E3"/>
    <w:rsid w:val="00DB1AA8"/>
    <w:rsid w:val="00DD6375"/>
    <w:rsid w:val="00DD65AC"/>
    <w:rsid w:val="00E0161E"/>
    <w:rsid w:val="00E10641"/>
    <w:rsid w:val="00E14D86"/>
    <w:rsid w:val="00E53AB8"/>
    <w:rsid w:val="00E56C86"/>
    <w:rsid w:val="00E654B8"/>
    <w:rsid w:val="00E77440"/>
    <w:rsid w:val="00E820E5"/>
    <w:rsid w:val="00EA3F5F"/>
    <w:rsid w:val="00EC5C95"/>
    <w:rsid w:val="00ED4E91"/>
    <w:rsid w:val="00EE374E"/>
    <w:rsid w:val="00EE5817"/>
    <w:rsid w:val="00EF7B92"/>
    <w:rsid w:val="00F05CD3"/>
    <w:rsid w:val="00F07C7B"/>
    <w:rsid w:val="00F10A86"/>
    <w:rsid w:val="00F22717"/>
    <w:rsid w:val="00F23241"/>
    <w:rsid w:val="00F32CFB"/>
    <w:rsid w:val="00F35A7A"/>
    <w:rsid w:val="00F66AFA"/>
    <w:rsid w:val="00F7420B"/>
    <w:rsid w:val="00F77620"/>
    <w:rsid w:val="00F960EF"/>
    <w:rsid w:val="00FA2802"/>
    <w:rsid w:val="00FA4D9A"/>
    <w:rsid w:val="00FB06D0"/>
    <w:rsid w:val="00FB5541"/>
    <w:rsid w:val="00FB5C94"/>
    <w:rsid w:val="00FC26A9"/>
    <w:rsid w:val="00FD0AAD"/>
    <w:rsid w:val="00FD1F9E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5:docId w15:val="{99905091-F8E7-400D-9716-EA397367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Perex"/>
    <w:qFormat/>
    <w:rsid w:val="0077512B"/>
    <w:pPr>
      <w:spacing w:after="200" w:line="276" w:lineRule="auto"/>
    </w:pPr>
    <w:rPr>
      <w:rFonts w:ascii="HelveticaNeueLT Pro 67 MdCn" w:hAnsi="HelveticaNeueLT Pro 67 MdCn"/>
      <w:sz w:val="32"/>
      <w:szCs w:val="22"/>
      <w:lang w:val="sk-SK" w:eastAsia="en-US"/>
    </w:rPr>
  </w:style>
  <w:style w:type="paragraph" w:styleId="Nadpis1">
    <w:name w:val="heading 1"/>
    <w:aliases w:val="zvýrazmění textu"/>
    <w:basedOn w:val="Normlny"/>
    <w:next w:val="Normlny"/>
    <w:link w:val="Nadpis1Char"/>
    <w:qFormat/>
    <w:rsid w:val="005F506A"/>
    <w:pPr>
      <w:keepNext/>
      <w:keepLines/>
      <w:spacing w:before="480" w:after="0"/>
      <w:outlineLvl w:val="0"/>
    </w:pPr>
    <w:rPr>
      <w:rFonts w:ascii="HelveticaNeueLT Pro 97 BlkCn" w:eastAsia="Adobe Myungjo Std M" w:hAnsi="HelveticaNeueLT Pro 97 BlkCn"/>
      <w:b/>
      <w:bCs/>
      <w:color w:val="669900"/>
      <w:sz w:val="18"/>
      <w:szCs w:val="28"/>
    </w:rPr>
  </w:style>
  <w:style w:type="paragraph" w:styleId="Nadpis2">
    <w:name w:val="heading 2"/>
    <w:aliases w:val="výčet"/>
    <w:basedOn w:val="Normlny"/>
    <w:next w:val="Normlny"/>
    <w:link w:val="Nadpis2Char"/>
    <w:uiPriority w:val="9"/>
    <w:unhideWhenUsed/>
    <w:qFormat/>
    <w:rsid w:val="0077512B"/>
    <w:pPr>
      <w:keepNext/>
      <w:keepLines/>
      <w:spacing w:before="200" w:after="0"/>
      <w:outlineLvl w:val="1"/>
    </w:pPr>
    <w:rPr>
      <w:rFonts w:ascii="HelveticaNeueLT Pro 97 BlkCn" w:eastAsia="Times New Roman" w:hAnsi="HelveticaNeueLT Pro 97 BlkCn"/>
      <w:b/>
      <w:bCs/>
      <w:color w:val="00B050"/>
      <w:sz w:val="28"/>
      <w:szCs w:val="26"/>
    </w:rPr>
  </w:style>
  <w:style w:type="paragraph" w:styleId="Nadpis3">
    <w:name w:val="heading 3"/>
    <w:aliases w:val="výčet malej"/>
    <w:basedOn w:val="Normlny"/>
    <w:next w:val="Normlny"/>
    <w:link w:val="Nadpis3Char"/>
    <w:uiPriority w:val="9"/>
    <w:unhideWhenUsed/>
    <w:qFormat/>
    <w:rsid w:val="00E53AB8"/>
    <w:pPr>
      <w:keepNext/>
      <w:keepLines/>
      <w:spacing w:before="200" w:after="0"/>
      <w:outlineLvl w:val="2"/>
    </w:pPr>
    <w:rPr>
      <w:rFonts w:ascii="HelveticaNeueLT Pro 57 Cn" w:eastAsia="Times New Roman" w:hAnsi="HelveticaNeueLT Pro 57 Cn"/>
      <w:bCs/>
      <w:color w:val="669900"/>
      <w:sz w:val="24"/>
    </w:rPr>
  </w:style>
  <w:style w:type="paragraph" w:styleId="Nadpis4">
    <w:name w:val="heading 4"/>
    <w:aliases w:val="Nadpis H2"/>
    <w:basedOn w:val="Normlny"/>
    <w:next w:val="Normlny"/>
    <w:link w:val="Nadpis4Char"/>
    <w:uiPriority w:val="9"/>
    <w:unhideWhenUsed/>
    <w:qFormat/>
    <w:rsid w:val="00D262F4"/>
    <w:pPr>
      <w:keepNext/>
      <w:keepLines/>
      <w:spacing w:before="200" w:after="0"/>
      <w:outlineLvl w:val="3"/>
    </w:pPr>
    <w:rPr>
      <w:rFonts w:ascii="HelveticaNeueLT Pro 57 Cn" w:eastAsia="Times New Roman" w:hAnsi="HelveticaNeueLT Pro 57 Cn"/>
      <w:b/>
      <w:bCs/>
      <w:iCs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zvýrazmění textu Char"/>
    <w:basedOn w:val="Predvolenpsmoodseku"/>
    <w:link w:val="Nadpis1"/>
    <w:rsid w:val="005F506A"/>
    <w:rPr>
      <w:rFonts w:ascii="HelveticaNeueLT Pro 97 BlkCn" w:eastAsia="Adobe Myungjo Std M" w:hAnsi="HelveticaNeueLT Pro 97 BlkCn" w:cs="Times New Roman"/>
      <w:b/>
      <w:bCs/>
      <w:color w:val="669900"/>
      <w:sz w:val="18"/>
      <w:szCs w:val="28"/>
    </w:rPr>
  </w:style>
  <w:style w:type="paragraph" w:styleId="Bezriadkovania">
    <w:name w:val="No Spacing"/>
    <w:aliases w:val="text"/>
    <w:link w:val="BezriadkovaniaChar"/>
    <w:uiPriority w:val="1"/>
    <w:qFormat/>
    <w:rsid w:val="0077512B"/>
    <w:rPr>
      <w:rFonts w:ascii="HelveticaNeueLT Pro 57 Cn" w:hAnsi="HelveticaNeueLT Pro 57 Cn"/>
      <w:sz w:val="18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6C86"/>
    <w:rPr>
      <w:rFonts w:ascii="Tahoma" w:hAnsi="Tahoma" w:cs="Tahoma"/>
      <w:sz w:val="16"/>
      <w:szCs w:val="16"/>
    </w:rPr>
  </w:style>
  <w:style w:type="paragraph" w:customStyle="1" w:styleId="NadpisH1">
    <w:name w:val="Nadpis H1"/>
    <w:basedOn w:val="Bezriadkovania"/>
    <w:link w:val="NadpisH1Char"/>
    <w:qFormat/>
    <w:rsid w:val="0077512B"/>
    <w:rPr>
      <w:rFonts w:ascii="HelveticaNeueLT Pro 97 BlkCn" w:hAnsi="HelveticaNeueLT Pro 97 BlkCn"/>
      <w:sz w:val="48"/>
      <w:szCs w:val="48"/>
    </w:rPr>
  </w:style>
  <w:style w:type="character" w:customStyle="1" w:styleId="Nadpis2Char">
    <w:name w:val="Nadpis 2 Char"/>
    <w:aliases w:val="výčet Char"/>
    <w:basedOn w:val="Predvolenpsmoodseku"/>
    <w:link w:val="Nadpis2"/>
    <w:uiPriority w:val="9"/>
    <w:rsid w:val="0077512B"/>
    <w:rPr>
      <w:rFonts w:ascii="HelveticaNeueLT Pro 97 BlkCn" w:eastAsia="Times New Roman" w:hAnsi="HelveticaNeueLT Pro 97 BlkCn" w:cs="Times New Roman"/>
      <w:b/>
      <w:bCs/>
      <w:color w:val="00B050"/>
      <w:sz w:val="28"/>
      <w:szCs w:val="26"/>
    </w:rPr>
  </w:style>
  <w:style w:type="character" w:customStyle="1" w:styleId="BezriadkovaniaChar">
    <w:name w:val="Bez riadkovania Char"/>
    <w:aliases w:val="text Char"/>
    <w:basedOn w:val="Predvolenpsmoodseku"/>
    <w:link w:val="Bezriadkovania"/>
    <w:uiPriority w:val="1"/>
    <w:rsid w:val="0077512B"/>
    <w:rPr>
      <w:rFonts w:ascii="HelveticaNeueLT Pro 57 Cn" w:hAnsi="HelveticaNeueLT Pro 57 Cn"/>
      <w:sz w:val="18"/>
      <w:szCs w:val="22"/>
      <w:lang w:val="cs-CZ" w:eastAsia="en-US" w:bidi="ar-SA"/>
    </w:rPr>
  </w:style>
  <w:style w:type="character" w:customStyle="1" w:styleId="NadpisH1Char">
    <w:name w:val="Nadpis H1 Char"/>
    <w:basedOn w:val="BezriadkovaniaChar"/>
    <w:link w:val="NadpisH1"/>
    <w:rsid w:val="0077512B"/>
    <w:rPr>
      <w:rFonts w:ascii="HelveticaNeueLT Pro 57 Cn" w:hAnsi="HelveticaNeueLT Pro 57 Cn"/>
      <w:sz w:val="18"/>
      <w:szCs w:val="22"/>
      <w:lang w:val="cs-CZ" w:eastAsia="en-US" w:bidi="ar-SA"/>
    </w:rPr>
  </w:style>
  <w:style w:type="paragraph" w:styleId="Odsekzoznamu">
    <w:name w:val="List Paragraph"/>
    <w:basedOn w:val="Normlny"/>
    <w:uiPriority w:val="34"/>
    <w:qFormat/>
    <w:rsid w:val="00B246C5"/>
    <w:pPr>
      <w:ind w:left="720"/>
      <w:contextualSpacing/>
    </w:pPr>
  </w:style>
  <w:style w:type="table" w:styleId="Strednzoznam2zvraznenie1">
    <w:name w:val="Medium List 2 Accent 1"/>
    <w:basedOn w:val="Normlnatabuka"/>
    <w:uiPriority w:val="66"/>
    <w:rsid w:val="006520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riekatabuky">
    <w:name w:val="Table Grid"/>
    <w:basedOn w:val="Normlnatabuka"/>
    <w:uiPriority w:val="59"/>
    <w:rsid w:val="00652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etlzoznamzvraznenie3">
    <w:name w:val="Light List Accent 3"/>
    <w:basedOn w:val="Normlnatabuka"/>
    <w:uiPriority w:val="61"/>
    <w:rsid w:val="006520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vetlpodfarbeniezvraznenie3">
    <w:name w:val="Light Shading Accent 3"/>
    <w:basedOn w:val="Normlnatabuka"/>
    <w:uiPriority w:val="60"/>
    <w:rsid w:val="006520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Nadpis3Char">
    <w:name w:val="Nadpis 3 Char"/>
    <w:aliases w:val="výčet malej Char"/>
    <w:basedOn w:val="Predvolenpsmoodseku"/>
    <w:link w:val="Nadpis3"/>
    <w:uiPriority w:val="9"/>
    <w:rsid w:val="00E53AB8"/>
    <w:rPr>
      <w:rFonts w:ascii="HelveticaNeueLT Pro 57 Cn" w:eastAsia="Times New Roman" w:hAnsi="HelveticaNeueLT Pro 57 Cn" w:cs="Times New Roman"/>
      <w:bCs/>
      <w:color w:val="669900"/>
      <w:sz w:val="24"/>
    </w:rPr>
  </w:style>
  <w:style w:type="character" w:customStyle="1" w:styleId="Nadpis4Char">
    <w:name w:val="Nadpis 4 Char"/>
    <w:aliases w:val="Nadpis H2 Char"/>
    <w:basedOn w:val="Predvolenpsmoodseku"/>
    <w:link w:val="Nadpis4"/>
    <w:uiPriority w:val="9"/>
    <w:rsid w:val="00D262F4"/>
    <w:rPr>
      <w:rFonts w:ascii="HelveticaNeueLT Pro 57 Cn" w:eastAsia="Times New Roman" w:hAnsi="HelveticaNeueLT Pro 57 Cn" w:cs="Times New Roman"/>
      <w:b/>
      <w:bCs/>
      <w:iCs/>
      <w:color w:val="000000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B3850"/>
    <w:pPr>
      <w:pBdr>
        <w:bottom w:val="single" w:sz="8" w:space="4" w:color="4F81BD"/>
      </w:pBdr>
      <w:spacing w:after="300" w:line="240" w:lineRule="auto"/>
      <w:contextualSpacing/>
    </w:pPr>
    <w:rPr>
      <w:rFonts w:ascii="HelveticaNeueLT Pro 57 Cn" w:eastAsia="Times New Roman" w:hAnsi="HelveticaNeueLT Pro 57 Cn"/>
      <w:color w:val="669900"/>
      <w:spacing w:val="5"/>
      <w:kern w:val="28"/>
      <w:sz w:val="18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B3850"/>
    <w:rPr>
      <w:rFonts w:ascii="HelveticaNeueLT Pro 57 Cn" w:eastAsia="Times New Roman" w:hAnsi="HelveticaNeueLT Pro 57 Cn" w:cs="Times New Roman"/>
      <w:color w:val="669900"/>
      <w:spacing w:val="5"/>
      <w:kern w:val="28"/>
      <w:sz w:val="18"/>
      <w:szCs w:val="52"/>
    </w:rPr>
  </w:style>
  <w:style w:type="character" w:styleId="Intenzvnezvraznenie">
    <w:name w:val="Intense Emphasis"/>
    <w:basedOn w:val="Predvolenpsmoodseku"/>
    <w:uiPriority w:val="21"/>
    <w:rsid w:val="00C8253A"/>
    <w:rPr>
      <w:b/>
      <w:bCs/>
      <w:i/>
      <w:iCs/>
      <w:color w:val="4F81BD"/>
    </w:rPr>
  </w:style>
  <w:style w:type="character" w:styleId="Jemnodkaz">
    <w:name w:val="Subtle Reference"/>
    <w:basedOn w:val="Predvolenpsmoodseku"/>
    <w:uiPriority w:val="31"/>
    <w:rsid w:val="00C8253A"/>
    <w:rPr>
      <w:smallCaps/>
      <w:color w:val="C0504D"/>
      <w:u w:val="single"/>
    </w:rPr>
  </w:style>
  <w:style w:type="table" w:customStyle="1" w:styleId="Styl1">
    <w:name w:val="Styl1"/>
    <w:basedOn w:val="Normlnatabuka"/>
    <w:uiPriority w:val="99"/>
    <w:qFormat/>
    <w:rsid w:val="004F6A57"/>
    <w:rPr>
      <w:rFonts w:ascii="HelveticaNeueLT Pro 57 Cn" w:hAnsi="HelveticaNeueLT Pro 57 Cn"/>
    </w:rPr>
    <w:tblPr>
      <w:tblStyleRowBandSize w:val="1"/>
    </w:tblPr>
    <w:tcPr>
      <w:shd w:val="clear" w:color="auto" w:fill="FFFFFF"/>
    </w:tcPr>
    <w:tblStylePr w:type="band2Horz">
      <w:rPr>
        <w:rFonts w:ascii="Adobe Myungjo Std M" w:hAnsi="Adobe Myungjo Std M"/>
      </w:rPr>
    </w:tblStyle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4F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F6A57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next w:val="Normlny"/>
    <w:link w:val="PodtitulChar"/>
    <w:uiPriority w:val="11"/>
    <w:rsid w:val="00C01B8B"/>
    <w:pPr>
      <w:numPr>
        <w:ilvl w:val="1"/>
      </w:numPr>
      <w:spacing w:line="240" w:lineRule="auto"/>
    </w:pPr>
    <w:rPr>
      <w:rFonts w:ascii="HelveticaNeueLT Pro 57 Cn" w:eastAsia="Times New Roman" w:hAnsi="HelveticaNeueLT Pro 57 Cn"/>
      <w:iCs/>
      <w:color w:val="4F81BD"/>
      <w:spacing w:val="15"/>
      <w:sz w:val="18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01B8B"/>
    <w:rPr>
      <w:rFonts w:ascii="HelveticaNeueLT Pro 57 Cn" w:eastAsia="Times New Roman" w:hAnsi="HelveticaNeueLT Pro 57 Cn" w:cs="Times New Roman"/>
      <w:iCs/>
      <w:color w:val="4F81BD"/>
      <w:spacing w:val="15"/>
      <w:sz w:val="18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B65A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65A5A"/>
    <w:rPr>
      <w:rFonts w:ascii="HelveticaNeueLT Pro 67 MdCn" w:hAnsi="HelveticaNeueLT Pro 67 MdCn"/>
      <w:sz w:val="3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B65A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65A5A"/>
    <w:rPr>
      <w:rFonts w:ascii="HelveticaNeueLT Pro 67 MdCn" w:hAnsi="HelveticaNeueLT Pro 67 MdCn"/>
      <w:sz w:val="3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F141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B1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paguard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9354-A96E-4339-8256-4728603A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b</Company>
  <LinksUpToDate>false</LinksUpToDate>
  <CharactersWithSpaces>408</CharactersWithSpaces>
  <SharedDoc>false</SharedDoc>
  <HLinks>
    <vt:vector size="6" baseType="variant">
      <vt:variant>
        <vt:i4>7143467</vt:i4>
      </vt:variant>
      <vt:variant>
        <vt:i4>0</vt:i4>
      </vt:variant>
      <vt:variant>
        <vt:i4>0</vt:i4>
      </vt:variant>
      <vt:variant>
        <vt:i4>5</vt:i4>
      </vt:variant>
      <vt:variant>
        <vt:lpwstr>http://www.hfmarket.cz/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</dc:creator>
  <cp:lastModifiedBy>Radoslav Kubát</cp:lastModifiedBy>
  <cp:revision>16</cp:revision>
  <cp:lastPrinted>2012-06-18T10:55:00Z</cp:lastPrinted>
  <dcterms:created xsi:type="dcterms:W3CDTF">2015-01-15T10:08:00Z</dcterms:created>
  <dcterms:modified xsi:type="dcterms:W3CDTF">2015-01-15T22:00:00Z</dcterms:modified>
</cp:coreProperties>
</file>